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CB01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B16A3C">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F453286">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53.020.30</w:t>
            </w:r>
            <w:r>
              <w:rPr>
                <w:rFonts w:ascii="黑体" w:hAnsi="黑体" w:eastAsia="黑体"/>
                <w:sz w:val="21"/>
                <w:szCs w:val="21"/>
              </w:rPr>
              <w:fldChar w:fldCharType="end"/>
            </w:r>
            <w:bookmarkEnd w:id="0"/>
          </w:p>
        </w:tc>
      </w:tr>
      <w:tr w14:paraId="68EBE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7E59E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C4CC9F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J80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FCC688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DA937BF">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7FD33AEA">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5881978">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145F12D">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3422A5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5FCB2F">
      <w:pPr>
        <w:pStyle w:val="50"/>
        <w:framePr w:w="9639" w:h="6976" w:hRule="exact" w:hSpace="0" w:vSpace="0" w:wrap="around" w:hAnchor="page" w:y="6408"/>
        <w:jc w:val="center"/>
        <w:rPr>
          <w:rFonts w:hint="eastAsia" w:ascii="黑体" w:hAnsi="黑体" w:eastAsia="黑体"/>
          <w:b w:val="0"/>
          <w:bCs w:val="0"/>
          <w:w w:val="100"/>
        </w:rPr>
      </w:pPr>
    </w:p>
    <w:p w14:paraId="0202BA0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起重机械起升高度限制器检验方法</w:t>
      </w:r>
      <w:r>
        <w:fldChar w:fldCharType="end"/>
      </w:r>
      <w:bookmarkEnd w:id="9"/>
    </w:p>
    <w:p w14:paraId="3DA713AE">
      <w:pPr>
        <w:framePr w:w="9639" w:h="6974" w:hRule="exact" w:wrap="around" w:vAnchor="page" w:hAnchor="page" w:x="1419" w:y="6408" w:anchorLock="1"/>
        <w:ind w:left="-1418"/>
      </w:pPr>
    </w:p>
    <w:p w14:paraId="4DAAC717">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Inspection method for hoisting limiter of crane</w:t>
      </w:r>
      <w:r>
        <w:rPr>
          <w:rFonts w:ascii="黑体" w:hAnsi="黑体" w:eastAsia="黑体"/>
          <w:szCs w:val="28"/>
        </w:rPr>
        <w:fldChar w:fldCharType="end"/>
      </w:r>
      <w:bookmarkEnd w:id="10"/>
    </w:p>
    <w:p w14:paraId="2BA495C6">
      <w:pPr>
        <w:framePr w:w="9639" w:h="6974" w:hRule="exact" w:wrap="around" w:vAnchor="page" w:hAnchor="page" w:x="1419" w:y="6408" w:anchorLock="1"/>
        <w:spacing w:line="760" w:lineRule="exact"/>
        <w:ind w:left="-1418"/>
      </w:pPr>
    </w:p>
    <w:p w14:paraId="64128D4B">
      <w:pPr>
        <w:pStyle w:val="125"/>
        <w:framePr w:w="9639" w:h="6974" w:hRule="exact" w:wrap="around" w:vAnchor="page" w:hAnchor="page" w:x="1419" w:y="6408" w:anchorLock="1"/>
        <w:textAlignment w:val="bottom"/>
        <w:rPr>
          <w:rFonts w:eastAsia="黑体"/>
          <w:szCs w:val="28"/>
        </w:rPr>
      </w:pPr>
    </w:p>
    <w:p w14:paraId="36C3513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E0F4BB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BD8E08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A29AF1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2E293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1EF2CF8">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039BFC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A23A1F">
      <w:pPr>
        <w:pStyle w:val="91"/>
        <w:spacing w:after="468"/>
      </w:pPr>
      <w:bookmarkStart w:id="21" w:name="BookMark1"/>
      <w:r>
        <w:rPr>
          <w:rFonts w:hint="eastAsia"/>
          <w:spacing w:val="320"/>
        </w:rPr>
        <w:t>目</w:t>
      </w:r>
      <w:r>
        <w:rPr>
          <w:rFonts w:hint="eastAsia"/>
        </w:rPr>
        <w:t>次</w:t>
      </w:r>
    </w:p>
    <w:p w14:paraId="410C391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"_Toc178601083"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_Toc178601083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CF61C7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"_Toc178601084"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_Toc178601084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8ADD7A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"_Toc178601085"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_Toc178601085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03792F0">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"_Toc178601086"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_Toc178601086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F0CD68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"_Toc178601087" </w:instrText>
      </w:r>
      <w:r>
        <w:fldChar w:fldCharType="separate"/>
      </w:r>
      <w:r>
        <w:rPr>
          <w:rStyle w:val="32"/>
          <w:rFonts w:hint="eastAsia"/>
        </w:rPr>
        <w:t>4</w:t>
      </w:r>
      <w:r>
        <w:rPr>
          <w:rStyle w:val="32"/>
        </w:rPr>
        <w:t xml:space="preserve"> </w:t>
      </w:r>
      <w:r>
        <w:rPr>
          <w:rStyle w:val="32"/>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_Toc178601087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A8EF4F9">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"_Toc178601088" </w:instrText>
      </w:r>
      <w:r>
        <w:fldChar w:fldCharType="separate"/>
      </w:r>
      <w:r>
        <w:rPr>
          <w:rStyle w:val="32"/>
          <w:rFonts w:hint="eastAsia"/>
          <w14:scene3d w14:prst="orthographicFront">
            <w14:lightRig w14:rig="threePt" w14:dir="t">
              <w14:rot w14:lat="0" w14:lon="0" w14:rev="0"/>
            </w14:lightRig>
          </w14:scene3d>
        </w:rPr>
        <w:t>4.1</w:t>
      </w:r>
      <w:r>
        <w:rPr>
          <w:rStyle w:val="32"/>
          <w14:scene3d w14:prst="orthographicFront">
            <w14:lightRig w14:rig="threePt" w14:dir="t">
              <w14:rot w14:lat="0" w14:lon="0" w14:rev="0"/>
            </w14:lightRig>
          </w14:scene3d>
        </w:rPr>
        <w:t xml:space="preserve"> </w:t>
      </w:r>
      <w:r>
        <w:rPr>
          <w:rStyle w:val="32"/>
          <w:rFonts w:hint="eastAsia"/>
        </w:rPr>
        <w:t xml:space="preserve"> 总则</w:t>
      </w:r>
      <w:r>
        <w:rPr>
          <w:rFonts w:hint="eastAsia"/>
        </w:rPr>
        <w:tab/>
      </w:r>
      <w:r>
        <w:rPr>
          <w:rFonts w:hint="eastAsia"/>
        </w:rPr>
        <w:fldChar w:fldCharType="begin"/>
      </w:r>
      <w:r>
        <w:rPr>
          <w:rFonts w:hint="eastAsia"/>
        </w:rPr>
        <w:instrText xml:space="preserve"> </w:instrText>
      </w:r>
      <w:r>
        <w:instrText xml:space="preserve">PAGEREF _Toc178601088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958DEE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"_Toc178601089" </w:instrText>
      </w:r>
      <w:r>
        <w:fldChar w:fldCharType="separate"/>
      </w:r>
      <w:r>
        <w:rPr>
          <w:rStyle w:val="32"/>
          <w:rFonts w:hint="eastAsia"/>
          <w14:scene3d w14:prst="orthographicFront">
            <w14:lightRig w14:rig="threePt" w14:dir="t">
              <w14:rot w14:lat="0" w14:lon="0" w14:rev="0"/>
            </w14:lightRig>
          </w14:scene3d>
        </w:rPr>
        <w:t>4.2</w:t>
      </w:r>
      <w:r>
        <w:rPr>
          <w:rStyle w:val="32"/>
          <w14:scene3d w14:prst="orthographicFront">
            <w14:lightRig w14:rig="threePt" w14:dir="t">
              <w14:rot w14:lat="0" w14:lon="0" w14:rev="0"/>
            </w14:lightRig>
          </w14:scene3d>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_Toc178601089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16D2EA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"_Toc178601090" </w:instrText>
      </w:r>
      <w:r>
        <w:fldChar w:fldCharType="separate"/>
      </w:r>
      <w:r>
        <w:rPr>
          <w:rStyle w:val="32"/>
          <w:rFonts w:hint="eastAsia"/>
        </w:rPr>
        <w:t>5</w:t>
      </w:r>
      <w:r>
        <w:rPr>
          <w:rStyle w:val="32"/>
        </w:rPr>
        <w:t xml:space="preserve"> </w:t>
      </w:r>
      <w:r>
        <w:rPr>
          <w:rStyle w:val="32"/>
          <w:rFonts w:hint="eastAsia"/>
        </w:rPr>
        <w:t xml:space="preserve"> 试验方法</w:t>
      </w:r>
      <w:r>
        <w:rPr>
          <w:rFonts w:hint="eastAsia"/>
        </w:rPr>
        <w:tab/>
      </w:r>
      <w:r>
        <w:rPr>
          <w:rFonts w:hint="eastAsia"/>
        </w:rPr>
        <w:fldChar w:fldCharType="begin"/>
      </w:r>
      <w:r>
        <w:rPr>
          <w:rFonts w:hint="eastAsia"/>
        </w:rPr>
        <w:instrText xml:space="preserve"> </w:instrText>
      </w:r>
      <w:r>
        <w:instrText xml:space="preserve">PAGEREF _Toc178601090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4A35626">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"_Toc178601091" </w:instrText>
      </w:r>
      <w:r>
        <w:fldChar w:fldCharType="separate"/>
      </w:r>
      <w:r>
        <w:rPr>
          <w:rStyle w:val="32"/>
          <w:rFonts w:hint="eastAsia"/>
          <w14:scene3d w14:prst="orthographicFront">
            <w14:lightRig w14:rig="threePt" w14:dir="t">
              <w14:rot w14:lat="0" w14:lon="0" w14:rev="0"/>
            </w14:lightRig>
          </w14:scene3d>
        </w:rPr>
        <w:t>5.1</w:t>
      </w:r>
      <w:r>
        <w:rPr>
          <w:rStyle w:val="32"/>
          <w14:scene3d w14:prst="orthographicFront">
            <w14:lightRig w14:rig="threePt" w14:dir="t">
              <w14:rot w14:lat="0" w14:lon="0" w14:rev="0"/>
            </w14:lightRig>
          </w14:scene3d>
        </w:rPr>
        <w:t xml:space="preserve"> </w:t>
      </w:r>
      <w:r>
        <w:rPr>
          <w:rStyle w:val="32"/>
          <w:rFonts w:hint="eastAsia"/>
        </w:rPr>
        <w:t xml:space="preserve"> 目测检查</w:t>
      </w:r>
      <w:r>
        <w:rPr>
          <w:rFonts w:hint="eastAsia"/>
        </w:rPr>
        <w:tab/>
      </w:r>
      <w:r>
        <w:rPr>
          <w:rFonts w:hint="eastAsia"/>
        </w:rPr>
        <w:fldChar w:fldCharType="begin"/>
      </w:r>
      <w:r>
        <w:rPr>
          <w:rFonts w:hint="eastAsia"/>
        </w:rPr>
        <w:instrText xml:space="preserve"> </w:instrText>
      </w:r>
      <w:r>
        <w:instrText xml:space="preserve">PAGEREF _Toc178601091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92C99FD">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"_Toc178601092" </w:instrText>
      </w:r>
      <w:r>
        <w:fldChar w:fldCharType="separate"/>
      </w:r>
      <w:r>
        <w:rPr>
          <w:rStyle w:val="32"/>
          <w:rFonts w:hint="eastAsia"/>
          <w14:scene3d w14:prst="orthographicFront">
            <w14:lightRig w14:rig="threePt" w14:dir="t">
              <w14:rot w14:lat="0" w14:lon="0" w14:rev="0"/>
            </w14:lightRig>
          </w14:scene3d>
        </w:rPr>
        <w:t>5.2</w:t>
      </w:r>
      <w:r>
        <w:rPr>
          <w:rStyle w:val="32"/>
          <w14:scene3d w14:prst="orthographicFront">
            <w14:lightRig w14:rig="threePt" w14:dir="t">
              <w14:rot w14:lat="0" w14:lon="0" w14:rev="0"/>
            </w14:lightRig>
          </w14:scene3d>
        </w:rPr>
        <w:t xml:space="preserve"> </w:t>
      </w:r>
      <w:r>
        <w:rPr>
          <w:rStyle w:val="32"/>
          <w:rFonts w:hint="eastAsia"/>
        </w:rPr>
        <w:t xml:space="preserve"> 性能试验</w:t>
      </w:r>
      <w:r>
        <w:rPr>
          <w:rFonts w:hint="eastAsia"/>
        </w:rPr>
        <w:tab/>
      </w:r>
      <w:r>
        <w:rPr>
          <w:rFonts w:hint="eastAsia"/>
        </w:rPr>
        <w:fldChar w:fldCharType="begin"/>
      </w:r>
      <w:r>
        <w:rPr>
          <w:rFonts w:hint="eastAsia"/>
        </w:rPr>
        <w:instrText xml:space="preserve"> </w:instrText>
      </w:r>
      <w:r>
        <w:instrText xml:space="preserve">PAGEREF _Toc178601092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F1C62DE">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"_Toc178601093" </w:instrText>
      </w:r>
      <w:r>
        <w:fldChar w:fldCharType="separate"/>
      </w:r>
      <w:r>
        <w:rPr>
          <w:rStyle w:val="32"/>
          <w:rFonts w:hint="eastAsia"/>
          <w14:scene3d w14:prst="orthographicFront">
            <w14:lightRig w14:rig="threePt" w14:dir="t">
              <w14:rot w14:lat="0" w14:lon="0" w14:rev="0"/>
            </w14:lightRig>
          </w14:scene3d>
        </w:rPr>
        <w:t>5.3</w:t>
      </w:r>
      <w:r>
        <w:rPr>
          <w:rStyle w:val="32"/>
          <w14:scene3d w14:prst="orthographicFront">
            <w14:lightRig w14:rig="threePt" w14:dir="t">
              <w14:rot w14:lat="0" w14:lon="0" w14:rev="0"/>
            </w14:lightRig>
          </w14:scene3d>
        </w:rPr>
        <w:t xml:space="preserve"> </w:t>
      </w:r>
      <w:r>
        <w:rPr>
          <w:rStyle w:val="32"/>
          <w:rFonts w:hint="eastAsia"/>
        </w:rPr>
        <w:t xml:space="preserve"> 现场试验</w:t>
      </w:r>
      <w:r>
        <w:rPr>
          <w:rFonts w:hint="eastAsia"/>
        </w:rPr>
        <w:tab/>
      </w:r>
      <w:r>
        <w:rPr>
          <w:rFonts w:hint="eastAsia"/>
        </w:rPr>
        <w:fldChar w:fldCharType="begin"/>
      </w:r>
      <w:r>
        <w:rPr>
          <w:rFonts w:hint="eastAsia"/>
        </w:rPr>
        <w:instrText xml:space="preserve"> </w:instrText>
      </w:r>
      <w:r>
        <w:instrText xml:space="preserve">PAGEREF _Toc178601093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F099DF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"_Toc178601094" </w:instrText>
      </w:r>
      <w:r>
        <w:fldChar w:fldCharType="separate"/>
      </w:r>
      <w:r>
        <w:rPr>
          <w:rStyle w:val="32"/>
          <w:rFonts w:hint="eastAsia"/>
        </w:rPr>
        <w:t>6</w:t>
      </w:r>
      <w:r>
        <w:rPr>
          <w:rStyle w:val="32"/>
        </w:rPr>
        <w:t xml:space="preserve"> </w:t>
      </w:r>
      <w:r>
        <w:rPr>
          <w:rStyle w:val="32"/>
          <w:rFonts w:hint="eastAsia"/>
        </w:rPr>
        <w:t xml:space="preserve"> 检验规则</w:t>
      </w:r>
      <w:r>
        <w:rPr>
          <w:rFonts w:hint="eastAsia"/>
        </w:rPr>
        <w:tab/>
      </w:r>
      <w:r>
        <w:rPr>
          <w:rFonts w:hint="eastAsia"/>
        </w:rPr>
        <w:fldChar w:fldCharType="begin"/>
      </w:r>
      <w:r>
        <w:rPr>
          <w:rFonts w:hint="eastAsia"/>
        </w:rPr>
        <w:instrText xml:space="preserve"> </w:instrText>
      </w:r>
      <w:r>
        <w:instrText xml:space="preserve">PAGEREF _Toc178601094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EFDD2DD">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"_Toc178601095" </w:instrText>
      </w:r>
      <w:r>
        <w:fldChar w:fldCharType="separate"/>
      </w:r>
      <w:r>
        <w:rPr>
          <w:rStyle w:val="32"/>
          <w:rFonts w:hint="eastAsia"/>
          <w14:scene3d w14:prst="orthographicFront">
            <w14:lightRig w14:rig="threePt" w14:dir="t">
              <w14:rot w14:lat="0" w14:lon="0" w14:rev="0"/>
            </w14:lightRig>
          </w14:scene3d>
        </w:rPr>
        <w:t>6.1</w:t>
      </w:r>
      <w:r>
        <w:rPr>
          <w:rStyle w:val="32"/>
          <w14:scene3d w14:prst="orthographicFront">
            <w14:lightRig w14:rig="threePt" w14:dir="t">
              <w14:rot w14:lat="0" w14:lon="0" w14:rev="0"/>
            </w14:lightRig>
          </w14:scene3d>
        </w:rPr>
        <w:t xml:space="preserve"> </w:t>
      </w:r>
      <w:r>
        <w:rPr>
          <w:rStyle w:val="32"/>
          <w:rFonts w:hint="eastAsia"/>
        </w:rPr>
        <w:t xml:space="preserve"> 检验分类</w:t>
      </w:r>
      <w:r>
        <w:rPr>
          <w:rFonts w:hint="eastAsia"/>
        </w:rPr>
        <w:tab/>
      </w:r>
      <w:r>
        <w:rPr>
          <w:rFonts w:hint="eastAsia"/>
        </w:rPr>
        <w:fldChar w:fldCharType="begin"/>
      </w:r>
      <w:r>
        <w:rPr>
          <w:rFonts w:hint="eastAsia"/>
        </w:rPr>
        <w:instrText xml:space="preserve"> </w:instrText>
      </w:r>
      <w:r>
        <w:instrText xml:space="preserve">PAGEREF _Toc178601095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A8F42B8">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"_Toc178601096" </w:instrText>
      </w:r>
      <w:r>
        <w:fldChar w:fldCharType="separate"/>
      </w:r>
      <w:r>
        <w:rPr>
          <w:rStyle w:val="32"/>
          <w:rFonts w:hint="eastAsia"/>
          <w14:scene3d w14:prst="orthographicFront">
            <w14:lightRig w14:rig="threePt" w14:dir="t">
              <w14:rot w14:lat="0" w14:lon="0" w14:rev="0"/>
            </w14:lightRig>
          </w14:scene3d>
        </w:rPr>
        <w:t>6.2</w:t>
      </w:r>
      <w:r>
        <w:rPr>
          <w:rStyle w:val="32"/>
          <w14:scene3d w14:prst="orthographicFront">
            <w14:lightRig w14:rig="threePt" w14:dir="t">
              <w14:rot w14:lat="0" w14:lon="0" w14:rev="0"/>
            </w14:lightRig>
          </w14:scene3d>
        </w:rPr>
        <w:t xml:space="preserve"> </w:t>
      </w:r>
      <w:r>
        <w:rPr>
          <w:rStyle w:val="32"/>
          <w:rFonts w:hint="eastAsia"/>
        </w:rPr>
        <w:t xml:space="preserve"> 出厂检验</w:t>
      </w:r>
      <w:r>
        <w:rPr>
          <w:rFonts w:hint="eastAsia"/>
        </w:rPr>
        <w:tab/>
      </w:r>
      <w:r>
        <w:rPr>
          <w:rFonts w:hint="eastAsia"/>
        </w:rPr>
        <w:fldChar w:fldCharType="begin"/>
      </w:r>
      <w:r>
        <w:rPr>
          <w:rFonts w:hint="eastAsia"/>
        </w:rPr>
        <w:instrText xml:space="preserve"> </w:instrText>
      </w:r>
      <w:r>
        <w:instrText xml:space="preserve">PAGEREF _Toc178601096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4FF9643">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"_Toc178601097" </w:instrText>
      </w:r>
      <w:r>
        <w:fldChar w:fldCharType="separate"/>
      </w:r>
      <w:r>
        <w:rPr>
          <w:rStyle w:val="32"/>
          <w:rFonts w:hint="eastAsia"/>
          <w14:scene3d w14:prst="orthographicFront">
            <w14:lightRig w14:rig="threePt" w14:dir="t">
              <w14:rot w14:lat="0" w14:lon="0" w14:rev="0"/>
            </w14:lightRig>
          </w14:scene3d>
        </w:rPr>
        <w:t>6.3</w:t>
      </w:r>
      <w:r>
        <w:rPr>
          <w:rStyle w:val="32"/>
          <w14:scene3d w14:prst="orthographicFront">
            <w14:lightRig w14:rig="threePt" w14:dir="t">
              <w14:rot w14:lat="0" w14:lon="0" w14:rev="0"/>
            </w14:lightRig>
          </w14:scene3d>
        </w:rPr>
        <w:t xml:space="preserve"> </w:t>
      </w:r>
      <w:r>
        <w:rPr>
          <w:rStyle w:val="32"/>
          <w:rFonts w:hint="eastAsia"/>
        </w:rPr>
        <w:t xml:space="preserve"> 型式试验</w:t>
      </w:r>
      <w:r>
        <w:rPr>
          <w:rFonts w:hint="eastAsia"/>
        </w:rPr>
        <w:tab/>
      </w:r>
      <w:r>
        <w:rPr>
          <w:rFonts w:hint="eastAsia"/>
        </w:rPr>
        <w:fldChar w:fldCharType="begin"/>
      </w:r>
      <w:r>
        <w:rPr>
          <w:rFonts w:hint="eastAsia"/>
        </w:rPr>
        <w:instrText xml:space="preserve"> </w:instrText>
      </w:r>
      <w:r>
        <w:instrText xml:space="preserve">PAGEREF _Toc178601097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0BE909A">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E25A1D9">
      <w:pPr>
        <w:pStyle w:val="89"/>
        <w:spacing w:before="900" w:after="468"/>
      </w:pPr>
      <w:bookmarkStart w:id="22" w:name="_Toc178601083"/>
      <w:bookmarkStart w:id="23" w:name="BookMark2"/>
      <w:r>
        <w:rPr>
          <w:rFonts w:hint="eastAsia"/>
          <w:spacing w:val="320"/>
        </w:rPr>
        <w:t>前</w:t>
      </w:r>
      <w:r>
        <w:rPr>
          <w:rFonts w:hint="eastAsia"/>
        </w:rPr>
        <w:t>言</w:t>
      </w:r>
      <w:bookmarkEnd w:id="22"/>
    </w:p>
    <w:p w14:paraId="568941BC">
      <w:pPr>
        <w:pStyle w:val="56"/>
        <w:ind w:firstLine="420"/>
      </w:pPr>
      <w:r>
        <w:rPr>
          <w:rFonts w:hint="eastAsia"/>
        </w:rPr>
        <w:t>本文件按照GB/T 1.1—2020《标准化工作导则  第1部分：标准化文件的结构和起草规则》的规定起草。</w:t>
      </w:r>
    </w:p>
    <w:p w14:paraId="591F1F09">
      <w:pPr>
        <w:pStyle w:val="56"/>
        <w:ind w:firstLine="420"/>
      </w:pPr>
      <w:r>
        <w:rPr>
          <w:rFonts w:hint="eastAsia"/>
        </w:rPr>
        <w:t>请注意本文件的某些内容可能涉及专利。本文件的发布机构不承担识别专利的责任。</w:t>
      </w:r>
    </w:p>
    <w:p w14:paraId="693F9423">
      <w:pPr>
        <w:pStyle w:val="56"/>
        <w:ind w:firstLine="420"/>
        <w:rPr>
          <w:rFonts w:hint="eastAsia"/>
        </w:rPr>
      </w:pPr>
      <w:r>
        <w:rPr>
          <w:rFonts w:hint="eastAsia"/>
        </w:rPr>
        <w:t>本文件由江苏省市场监督管理局提出。</w:t>
      </w:r>
    </w:p>
    <w:p w14:paraId="086BF919">
      <w:pPr>
        <w:pStyle w:val="56"/>
        <w:ind w:firstLine="420"/>
      </w:pPr>
      <w:r>
        <w:rPr>
          <w:rFonts w:hint="eastAsia"/>
        </w:rPr>
        <w:t>本文件由江苏省特种设备安全检验与节能标准化</w:t>
      </w:r>
      <w:r>
        <w:rPr>
          <w:rFonts w:hint="eastAsia"/>
          <w:lang w:val="en-US" w:eastAsia="zh-CN"/>
        </w:rPr>
        <w:t>技术</w:t>
      </w:r>
      <w:r>
        <w:rPr>
          <w:rFonts w:hint="eastAsia"/>
        </w:rPr>
        <w:t>委员会归口。</w:t>
      </w:r>
    </w:p>
    <w:p w14:paraId="7B97AB23">
      <w:pPr>
        <w:pStyle w:val="56"/>
        <w:ind w:firstLine="420"/>
      </w:pPr>
      <w:r>
        <w:rPr>
          <w:rFonts w:hint="eastAsia"/>
        </w:rPr>
        <w:t>本文件起草单位：江苏省特种设备安全监督检验研究院、无锡市永科电子科技有限公司、常州力航电气科技有限公司。</w:t>
      </w:r>
    </w:p>
    <w:p w14:paraId="3DA78699">
      <w:pPr>
        <w:pStyle w:val="56"/>
        <w:ind w:firstLine="420"/>
      </w:pPr>
      <w:r>
        <w:rPr>
          <w:rFonts w:hint="eastAsia"/>
        </w:rPr>
        <w:t>本文件主要起草人：徐鹏程、范雪骐、方维、张晓宇、徐小波、胡东明、巫波、王欣仁、李云飞、薛志钢、高良、杨小姜、张艺龄、周彬、袁凯杰。</w:t>
      </w:r>
    </w:p>
    <w:p w14:paraId="60BAF1BB">
      <w:pPr>
        <w:pStyle w:val="56"/>
        <w:ind w:firstLine="420"/>
      </w:pPr>
    </w:p>
    <w:p w14:paraId="6240EC37">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149A8AEE">
      <w:pPr>
        <w:spacing w:line="20" w:lineRule="exact"/>
        <w:jc w:val="center"/>
        <w:rPr>
          <w:rFonts w:hint="eastAsia" w:ascii="黑体" w:hAnsi="黑体" w:eastAsia="黑体"/>
          <w:sz w:val="32"/>
          <w:szCs w:val="32"/>
        </w:rPr>
      </w:pPr>
      <w:bookmarkStart w:id="24" w:name="BookMark4"/>
    </w:p>
    <w:p w14:paraId="07D0931F">
      <w:pPr>
        <w:spacing w:line="20" w:lineRule="exact"/>
        <w:jc w:val="center"/>
        <w:rPr>
          <w:rFonts w:hint="eastAsia" w:ascii="黑体" w:hAnsi="黑体" w:eastAsia="黑体"/>
          <w:sz w:val="32"/>
          <w:szCs w:val="32"/>
        </w:rPr>
      </w:pPr>
    </w:p>
    <w:sdt>
      <w:sdtPr>
        <w:tag w:val="NEW_STAND_NAME"/>
        <w:id w:val="595910757"/>
        <w:lock w:val="sdtLocked"/>
        <w:placeholder>
          <w:docPart w:val="FB68F26AFB6742C89541A6B7A35E9429"/>
        </w:placeholder>
      </w:sdtPr>
      <w:sdtContent>
        <w:p w14:paraId="67A8CAC0">
          <w:pPr>
            <w:pStyle w:val="177"/>
            <w:spacing w:before="312" w:beforeLines="100" w:after="686" w:afterLines="220"/>
            <w:rPr>
              <w:rFonts w:hint="eastAsia"/>
            </w:rPr>
          </w:pPr>
          <w:bookmarkStart w:id="25" w:name="NEW_STAND_NAME"/>
          <w:r>
            <w:rPr>
              <w:rFonts w:hint="eastAsia"/>
            </w:rPr>
            <w:t>起重机械起升高度限制器检验方法</w:t>
          </w:r>
        </w:p>
      </w:sdtContent>
    </w:sdt>
    <w:bookmarkEnd w:id="25"/>
    <w:p w14:paraId="51771452">
      <w:pPr>
        <w:pStyle w:val="104"/>
        <w:spacing w:before="312" w:after="312"/>
      </w:pPr>
      <w:bookmarkStart w:id="26" w:name="_Toc17233325"/>
      <w:bookmarkStart w:id="27" w:name="_Toc17233333"/>
      <w:bookmarkStart w:id="28" w:name="_Toc24884211"/>
      <w:bookmarkStart w:id="29" w:name="_Toc24884218"/>
      <w:bookmarkStart w:id="30" w:name="_Toc178599917"/>
      <w:bookmarkStart w:id="31" w:name="_Toc26718930"/>
      <w:bookmarkStart w:id="32" w:name="_Toc26648465"/>
      <w:bookmarkStart w:id="33" w:name="_Toc26986530"/>
      <w:bookmarkStart w:id="34" w:name="_Toc26986771"/>
      <w:bookmarkStart w:id="35" w:name="_Toc97191423"/>
      <w:bookmarkStart w:id="36" w:name="_Toc178601084"/>
      <w:r>
        <w:rPr>
          <w:rFonts w:hint="eastAsia"/>
        </w:rPr>
        <w:t>范围</w:t>
      </w:r>
      <w:bookmarkEnd w:id="26"/>
      <w:bookmarkEnd w:id="27"/>
      <w:bookmarkEnd w:id="28"/>
      <w:bookmarkEnd w:id="29"/>
      <w:bookmarkEnd w:id="30"/>
      <w:bookmarkEnd w:id="31"/>
      <w:bookmarkEnd w:id="32"/>
      <w:bookmarkEnd w:id="33"/>
      <w:bookmarkEnd w:id="34"/>
      <w:bookmarkEnd w:id="35"/>
      <w:bookmarkEnd w:id="36"/>
    </w:p>
    <w:p w14:paraId="60536F32">
      <w:pPr>
        <w:pStyle w:val="56"/>
        <w:ind w:firstLine="388"/>
        <w:rPr>
          <w:spacing w:val="-8"/>
        </w:rPr>
      </w:pPr>
      <w:bookmarkStart w:id="37" w:name="_Toc17233334"/>
      <w:bookmarkStart w:id="38" w:name="_Toc26648466"/>
      <w:bookmarkStart w:id="39" w:name="_Toc24884212"/>
      <w:bookmarkStart w:id="40" w:name="_Toc24884219"/>
      <w:bookmarkStart w:id="41" w:name="_Toc17233326"/>
      <w:r>
        <w:rPr>
          <w:rFonts w:hint="eastAsia"/>
          <w:spacing w:val="-8"/>
        </w:rPr>
        <w:t>本文件规定了起重机械起升高度限制器的术语和定义、技术要求、试验方法、检验规则。</w:t>
      </w:r>
    </w:p>
    <w:p w14:paraId="5B1718B1">
      <w:pPr>
        <w:pStyle w:val="56"/>
        <w:ind w:firstLine="388"/>
      </w:pPr>
      <w:r>
        <w:rPr>
          <w:rFonts w:hint="eastAsia"/>
          <w:spacing w:val="-8"/>
        </w:rPr>
        <w:t>本文件适用于电动葫芦、桥式起重机、门式起重机、流动式起重机、塔式起重机和臂架起重机所使用的起升高度限制器（以下简称“装置”）。其他类型起重机械使用的起升高度限制器可参照使用。</w:t>
      </w:r>
    </w:p>
    <w:p w14:paraId="7BDDB018">
      <w:pPr>
        <w:pStyle w:val="104"/>
        <w:spacing w:before="312" w:after="312"/>
      </w:pPr>
      <w:bookmarkStart w:id="42" w:name="_Toc26986531"/>
      <w:bookmarkStart w:id="43" w:name="_Toc26718931"/>
      <w:bookmarkStart w:id="44" w:name="_Toc26986772"/>
      <w:bookmarkStart w:id="45" w:name="_Toc178599918"/>
      <w:bookmarkStart w:id="46" w:name="_Toc97191424"/>
      <w:bookmarkStart w:id="47" w:name="_Toc178601085"/>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AE5A8BC189F54106A3E30858BE55762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B98E3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826F5E">
      <w:pPr>
        <w:autoSpaceDE w:val="0"/>
        <w:autoSpaceDN w:val="0"/>
        <w:snapToGrid w:val="0"/>
        <w:spacing w:line="360" w:lineRule="auto"/>
        <w:ind w:firstLine="420" w:firstLineChars="200"/>
        <w:jc w:val="left"/>
        <w:rPr>
          <w:kern w:val="0"/>
        </w:rPr>
      </w:pPr>
      <w:r>
        <w:rPr>
          <w:rFonts w:hint="eastAsia"/>
          <w:kern w:val="0"/>
        </w:rPr>
        <w:t>GB/T 2423.4 电工电子产品环境试验 第2部分：试验方法 试验Db 交变湿热（12h+12h循环）</w:t>
      </w:r>
    </w:p>
    <w:p w14:paraId="06FA3243">
      <w:pPr>
        <w:autoSpaceDE w:val="0"/>
        <w:autoSpaceDN w:val="0"/>
        <w:snapToGrid w:val="0"/>
        <w:spacing w:line="360" w:lineRule="auto"/>
        <w:ind w:firstLine="420" w:firstLineChars="200"/>
        <w:jc w:val="left"/>
        <w:rPr>
          <w:kern w:val="0"/>
        </w:rPr>
      </w:pPr>
      <w:r>
        <w:rPr>
          <w:kern w:val="0"/>
        </w:rPr>
        <w:t>GB/T 3811</w:t>
      </w:r>
      <w:r>
        <w:rPr>
          <w:rFonts w:hint="eastAsia"/>
          <w:kern w:val="0"/>
        </w:rPr>
        <w:t xml:space="preserve"> 起重机设计规范</w:t>
      </w:r>
    </w:p>
    <w:p w14:paraId="40A4CAA2">
      <w:pPr>
        <w:autoSpaceDE w:val="0"/>
        <w:autoSpaceDN w:val="0"/>
        <w:snapToGrid w:val="0"/>
        <w:spacing w:line="360" w:lineRule="auto"/>
        <w:ind w:firstLine="420" w:firstLineChars="200"/>
        <w:jc w:val="left"/>
        <w:rPr>
          <w:kern w:val="0"/>
        </w:rPr>
      </w:pPr>
      <w:bookmarkStart w:id="48" w:name="_Hlk177659577"/>
      <w:r>
        <w:rPr>
          <w:kern w:val="0"/>
        </w:rPr>
        <w:t>GB/T 4208</w:t>
      </w:r>
      <w:r>
        <w:rPr>
          <w:rFonts w:hint="eastAsia"/>
          <w:kern w:val="0"/>
        </w:rPr>
        <w:t xml:space="preserve"> 外壳防护等级（IP代码）</w:t>
      </w:r>
    </w:p>
    <w:p w14:paraId="13CE721B">
      <w:pPr>
        <w:autoSpaceDE w:val="0"/>
        <w:autoSpaceDN w:val="0"/>
        <w:snapToGrid w:val="0"/>
        <w:spacing w:line="360" w:lineRule="auto"/>
        <w:ind w:firstLine="420" w:firstLineChars="200"/>
        <w:jc w:val="left"/>
        <w:rPr>
          <w:kern w:val="0"/>
        </w:rPr>
      </w:pPr>
      <w:r>
        <w:rPr>
          <w:kern w:val="0"/>
        </w:rPr>
        <w:t xml:space="preserve">GB/T 5031 </w:t>
      </w:r>
      <w:r>
        <w:rPr>
          <w:rFonts w:hint="eastAsia"/>
          <w:kern w:val="0"/>
        </w:rPr>
        <w:t>塔式起重机</w:t>
      </w:r>
    </w:p>
    <w:bookmarkEnd w:id="48"/>
    <w:p w14:paraId="45690296">
      <w:pPr>
        <w:autoSpaceDE w:val="0"/>
        <w:autoSpaceDN w:val="0"/>
        <w:snapToGrid w:val="0"/>
        <w:spacing w:line="360" w:lineRule="auto"/>
        <w:ind w:firstLine="420" w:firstLineChars="200"/>
        <w:jc w:val="left"/>
        <w:rPr>
          <w:kern w:val="0"/>
        </w:rPr>
      </w:pPr>
      <w:r>
        <w:rPr>
          <w:kern w:val="0"/>
        </w:rPr>
        <w:t xml:space="preserve">GB/T </w:t>
      </w:r>
      <w:r>
        <w:rPr>
          <w:rFonts w:hint="eastAsia"/>
          <w:kern w:val="0"/>
        </w:rPr>
        <w:t>5905.1 起重机 检验与试验规范 第1部分：通则</w:t>
      </w:r>
    </w:p>
    <w:p w14:paraId="0E7B223F">
      <w:pPr>
        <w:autoSpaceDE w:val="0"/>
        <w:autoSpaceDN w:val="0"/>
        <w:snapToGrid w:val="0"/>
        <w:spacing w:line="360" w:lineRule="auto"/>
        <w:ind w:firstLine="420" w:firstLineChars="200"/>
        <w:jc w:val="left"/>
        <w:rPr>
          <w:kern w:val="0"/>
        </w:rPr>
      </w:pPr>
      <w:r>
        <w:rPr>
          <w:kern w:val="0"/>
        </w:rPr>
        <w:t xml:space="preserve">GB/T </w:t>
      </w:r>
      <w:r>
        <w:rPr>
          <w:rFonts w:hint="eastAsia"/>
          <w:kern w:val="0"/>
        </w:rPr>
        <w:t>6067.1 起重机械安全规程 第1部分：总则</w:t>
      </w:r>
    </w:p>
    <w:p w14:paraId="24DD8901">
      <w:pPr>
        <w:autoSpaceDE w:val="0"/>
        <w:autoSpaceDN w:val="0"/>
        <w:snapToGrid w:val="0"/>
        <w:spacing w:line="360" w:lineRule="auto"/>
        <w:ind w:firstLine="420" w:firstLineChars="200"/>
        <w:jc w:val="left"/>
        <w:rPr>
          <w:kern w:val="0"/>
        </w:rPr>
      </w:pPr>
      <w:r>
        <w:rPr>
          <w:kern w:val="0"/>
        </w:rPr>
        <w:t xml:space="preserve">GB/T </w:t>
      </w:r>
      <w:r>
        <w:rPr>
          <w:rFonts w:hint="eastAsia"/>
          <w:kern w:val="0"/>
        </w:rPr>
        <w:t>6067.5 起重机械安全规程 第5部分：桥式和门式起重机</w:t>
      </w:r>
    </w:p>
    <w:p w14:paraId="122C93CD">
      <w:pPr>
        <w:autoSpaceDE w:val="0"/>
        <w:autoSpaceDN w:val="0"/>
        <w:snapToGrid w:val="0"/>
        <w:spacing w:line="360" w:lineRule="auto"/>
        <w:ind w:firstLine="420" w:firstLineChars="200"/>
        <w:jc w:val="left"/>
        <w:rPr>
          <w:kern w:val="0"/>
        </w:rPr>
      </w:pPr>
      <w:r>
        <w:rPr>
          <w:rFonts w:hint="eastAsia"/>
          <w:kern w:val="0"/>
        </w:rPr>
        <w:t>GB</w:t>
      </w:r>
      <w:r>
        <w:rPr>
          <w:kern w:val="0"/>
        </w:rPr>
        <w:t>/</w:t>
      </w:r>
      <w:r>
        <w:rPr>
          <w:rFonts w:hint="eastAsia"/>
          <w:kern w:val="0"/>
        </w:rPr>
        <w:t>T 6974.1 起重机 术语 第1部分：通用术语</w:t>
      </w:r>
    </w:p>
    <w:p w14:paraId="1D36947F">
      <w:pPr>
        <w:autoSpaceDE w:val="0"/>
        <w:autoSpaceDN w:val="0"/>
        <w:snapToGrid w:val="0"/>
        <w:spacing w:line="360" w:lineRule="auto"/>
        <w:ind w:firstLine="420" w:firstLineChars="200"/>
        <w:jc w:val="left"/>
        <w:rPr>
          <w:kern w:val="0"/>
        </w:rPr>
      </w:pPr>
      <w:r>
        <w:rPr>
          <w:rFonts w:hint="eastAsia"/>
          <w:kern w:val="0"/>
        </w:rPr>
        <w:t>GB/T 8923.1 涂覆涂料前钢材表面处理 表面清洁度的目视评定 第1部分：未涂覆过的钢材表面和全面清除原有涂层后的钢材表面的锈蚀等级和处理等级</w:t>
      </w:r>
    </w:p>
    <w:p w14:paraId="6CF2D5BC">
      <w:pPr>
        <w:autoSpaceDE w:val="0"/>
        <w:autoSpaceDN w:val="0"/>
        <w:snapToGrid w:val="0"/>
        <w:spacing w:line="360" w:lineRule="auto"/>
        <w:ind w:firstLine="420" w:firstLineChars="200"/>
        <w:jc w:val="left"/>
        <w:rPr>
          <w:kern w:val="0"/>
        </w:rPr>
      </w:pPr>
      <w:bookmarkStart w:id="49" w:name="_Hlk177659566"/>
      <w:r>
        <w:rPr>
          <w:rFonts w:hint="eastAsia"/>
          <w:kern w:val="0"/>
        </w:rPr>
        <w:t>GB/T 12602 起重机械超载保护装置</w:t>
      </w:r>
    </w:p>
    <w:bookmarkEnd w:id="49"/>
    <w:p w14:paraId="11A51428">
      <w:pPr>
        <w:autoSpaceDE w:val="0"/>
        <w:autoSpaceDN w:val="0"/>
        <w:snapToGrid w:val="0"/>
        <w:spacing w:line="360" w:lineRule="auto"/>
        <w:ind w:firstLine="420" w:firstLineChars="200"/>
        <w:jc w:val="left"/>
        <w:rPr>
          <w:kern w:val="0"/>
        </w:rPr>
      </w:pPr>
      <w:bookmarkStart w:id="50" w:name="_Hlk177659598"/>
      <w:r>
        <w:rPr>
          <w:kern w:val="0"/>
        </w:rPr>
        <w:t>GB/T</w:t>
      </w:r>
      <w:r>
        <w:rPr>
          <w:rFonts w:hint="eastAsia"/>
          <w:kern w:val="0"/>
        </w:rPr>
        <w:t xml:space="preserve"> </w:t>
      </w:r>
      <w:r>
        <w:rPr>
          <w:kern w:val="0"/>
        </w:rPr>
        <w:t>13306</w:t>
      </w:r>
      <w:r>
        <w:rPr>
          <w:rFonts w:hint="eastAsia"/>
          <w:kern w:val="0"/>
        </w:rPr>
        <w:t xml:space="preserve"> </w:t>
      </w:r>
      <w:r>
        <w:rPr>
          <w:kern w:val="0"/>
        </w:rPr>
        <w:t>标牌</w:t>
      </w:r>
    </w:p>
    <w:bookmarkEnd w:id="50"/>
    <w:p w14:paraId="47E9C6B4">
      <w:pPr>
        <w:autoSpaceDE w:val="0"/>
        <w:autoSpaceDN w:val="0"/>
        <w:snapToGrid w:val="0"/>
        <w:spacing w:line="360" w:lineRule="auto"/>
        <w:ind w:firstLine="420" w:firstLineChars="200"/>
        <w:jc w:val="left"/>
        <w:rPr>
          <w:kern w:val="0"/>
        </w:rPr>
      </w:pPr>
      <w:r>
        <w:rPr>
          <w:kern w:val="0"/>
        </w:rPr>
        <w:t>GB/T 14048.1</w:t>
      </w:r>
      <w:r>
        <w:rPr>
          <w:rFonts w:hint="eastAsia"/>
          <w:kern w:val="0"/>
        </w:rPr>
        <w:t xml:space="preserve"> </w:t>
      </w:r>
      <w:r>
        <w:rPr>
          <w:kern w:val="0"/>
        </w:rPr>
        <w:t>低压开关设备和控制设备　第1部分：总则</w:t>
      </w:r>
    </w:p>
    <w:p w14:paraId="4BBAA657">
      <w:pPr>
        <w:autoSpaceDE w:val="0"/>
        <w:autoSpaceDN w:val="0"/>
        <w:snapToGrid w:val="0"/>
        <w:spacing w:line="360" w:lineRule="auto"/>
        <w:ind w:firstLine="420" w:firstLineChars="200"/>
        <w:jc w:val="left"/>
        <w:rPr>
          <w:kern w:val="0"/>
        </w:rPr>
      </w:pPr>
      <w:r>
        <w:rPr>
          <w:rFonts w:hint="eastAsia"/>
          <w:kern w:val="0"/>
        </w:rPr>
        <w:t>GB/T 14048.5 低压开关设备和控制设备 第5-1部分：控制电路电器和开关元件机电式控制电路电器</w:t>
      </w:r>
    </w:p>
    <w:p w14:paraId="4D386827">
      <w:pPr>
        <w:pStyle w:val="104"/>
        <w:spacing w:before="312" w:after="312"/>
      </w:pPr>
      <w:bookmarkStart w:id="51" w:name="_Toc178599919"/>
      <w:bookmarkStart w:id="52" w:name="_Toc97191425"/>
      <w:bookmarkStart w:id="53" w:name="_Toc178601086"/>
      <w:r>
        <w:rPr>
          <w:rFonts w:hint="eastAsia"/>
          <w:szCs w:val="21"/>
        </w:rPr>
        <w:t>术语和定义</w:t>
      </w:r>
      <w:bookmarkEnd w:id="51"/>
      <w:bookmarkEnd w:id="52"/>
      <w:bookmarkEnd w:id="53"/>
    </w:p>
    <w:sdt>
      <w:sdtPr>
        <w:id w:val="-1909835108"/>
        <w:placeholder>
          <w:docPart w:val="BA4C25A3B8B4491586FAEFE76B7465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007165">
          <w:pPr>
            <w:pStyle w:val="56"/>
            <w:ind w:firstLine="420"/>
          </w:pPr>
          <w:bookmarkStart w:id="54" w:name="_Toc26986532"/>
          <w:bookmarkEnd w:id="54"/>
          <w:r>
            <w:t>下列术语和定义适用于本文件。</w:t>
          </w:r>
        </w:p>
      </w:sdtContent>
    </w:sdt>
    <w:p w14:paraId="140ADF46">
      <w:pPr>
        <w:pStyle w:val="105"/>
        <w:spacing w:before="156" w:after="156"/>
        <w:ind w:left="0"/>
        <w:jc w:val="left"/>
        <w:rPr>
          <w:rFonts w:hint="eastAsia"/>
          <w:lang w:val="hu-HU" w:bidi="hu-HU"/>
        </w:rPr>
      </w:pPr>
      <w:r>
        <w:rPr>
          <w:rFonts w:hint="eastAsia"/>
          <w:lang w:val="hu-HU" w:bidi="hu-HU"/>
        </w:rPr>
        <w:t xml:space="preserve">重复定位精度 </w:t>
      </w:r>
      <w:r>
        <w:rPr>
          <w:lang w:val="hu-HU" w:bidi="hu-HU"/>
        </w:rPr>
        <w:t>repeat positioning accuracy</w:t>
      </w:r>
    </w:p>
    <w:p w14:paraId="6A39E3F3">
      <w:pPr>
        <w:pStyle w:val="56"/>
        <w:ind w:firstLine="420"/>
        <w:rPr>
          <w:lang w:val="hu-HU" w:bidi="hu-HU"/>
        </w:rPr>
      </w:pPr>
      <w:r>
        <w:rPr>
          <w:rFonts w:hint="eastAsia" w:hAnsi="宋体" w:cs="宋体"/>
          <w:szCs w:val="21"/>
          <w:lang w:val="hu-HU" w:bidi="hu-HU"/>
        </w:rPr>
        <w:t>操作高度限制器使之转动，切断控制电源时测量凸轮转角,反复试验三次后取三次定位精度平均值。</w:t>
      </w:r>
    </w:p>
    <w:p w14:paraId="01DEE748">
      <w:pPr>
        <w:pStyle w:val="105"/>
        <w:spacing w:before="156" w:after="156"/>
        <w:ind w:left="0"/>
        <w:jc w:val="left"/>
        <w:rPr>
          <w:lang w:val="hu-HU" w:bidi="hu-HU"/>
        </w:rPr>
      </w:pPr>
      <w:bookmarkStart w:id="55" w:name="_Hlk177657535"/>
      <w:r>
        <w:rPr>
          <w:rFonts w:hint="eastAsia"/>
          <w:lang w:val="hu-HU" w:bidi="hu-HU"/>
        </w:rPr>
        <w:t>制停距离 stopping</w:t>
      </w:r>
      <w:r>
        <w:rPr>
          <w:lang w:val="hu-HU" w:bidi="hu-HU"/>
        </w:rPr>
        <w:t xml:space="preserve"> </w:t>
      </w:r>
      <w:r>
        <w:rPr>
          <w:rFonts w:hint="eastAsia"/>
          <w:lang w:val="hu-HU" w:bidi="hu-HU"/>
        </w:rPr>
        <w:t>distance</w:t>
      </w:r>
      <w:bookmarkEnd w:id="55"/>
      <w:bookmarkStart w:id="56" w:name="_Hlk177657545"/>
    </w:p>
    <w:p w14:paraId="3759F96A">
      <w:pPr>
        <w:pStyle w:val="56"/>
        <w:ind w:firstLine="420"/>
        <w:rPr>
          <w:rFonts w:hAnsi="宋体" w:cs="宋体"/>
          <w:szCs w:val="21"/>
          <w:lang w:val="hu-HU" w:bidi="hu-HU"/>
        </w:rPr>
      </w:pPr>
      <w:r>
        <w:rPr>
          <w:rFonts w:hint="eastAsia" w:hAnsi="宋体" w:cs="宋体"/>
          <w:szCs w:val="21"/>
          <w:lang w:val="hu-HU" w:bidi="hu-HU"/>
        </w:rPr>
        <w:t>在空载条件下，起升机构按照最大起升速度进行运行，当取物装置上升到规定的极限位置时，应当自动切断起升电源。制停后，取物装置距离危险位置的距离。</w:t>
      </w:r>
      <w:bookmarkEnd w:id="56"/>
    </w:p>
    <w:p w14:paraId="7DF45B97">
      <w:pPr>
        <w:pStyle w:val="104"/>
        <w:spacing w:before="312" w:after="312"/>
      </w:pPr>
      <w:bookmarkStart w:id="57" w:name="_Hlk177657579"/>
      <w:bookmarkStart w:id="58" w:name="_Toc178599920"/>
      <w:bookmarkStart w:id="59" w:name="_Toc178601087"/>
      <w:r>
        <w:rPr>
          <w:rFonts w:hint="eastAsia"/>
        </w:rPr>
        <w:t>技术要求</w:t>
      </w:r>
      <w:bookmarkEnd w:id="57"/>
      <w:bookmarkEnd w:id="58"/>
      <w:bookmarkEnd w:id="59"/>
    </w:p>
    <w:p w14:paraId="239D235E">
      <w:pPr>
        <w:pStyle w:val="105"/>
        <w:spacing w:before="156" w:after="156"/>
        <w:ind w:left="0"/>
        <w:jc w:val="left"/>
        <w:rPr>
          <w:lang w:val="hu-HU" w:bidi="hu-HU"/>
        </w:rPr>
      </w:pPr>
      <w:bookmarkStart w:id="60" w:name="_Toc178599921"/>
      <w:bookmarkStart w:id="61" w:name="_Toc178601088"/>
      <w:r>
        <w:rPr>
          <w:rFonts w:hint="eastAsia"/>
          <w:lang w:val="hu-HU" w:bidi="hu-HU"/>
        </w:rPr>
        <w:t>总则</w:t>
      </w:r>
      <w:bookmarkEnd w:id="60"/>
      <w:bookmarkEnd w:id="61"/>
    </w:p>
    <w:p w14:paraId="787FE2F0">
      <w:pPr>
        <w:pStyle w:val="165"/>
        <w:ind w:left="0"/>
      </w:pPr>
      <w:bookmarkStart w:id="62" w:name="_Hlk177657846"/>
      <w:bookmarkStart w:id="63" w:name="_Hlk177657735"/>
      <w:r>
        <w:rPr>
          <w:rFonts w:hint="eastAsia"/>
        </w:rPr>
        <w:t>当取物装置上升到设计规定的上极限位置时，应能立即切断起升动力源。在此极限位置的上方，还应留有足够的空余高度，以适应上升制动行程的要求。</w:t>
      </w:r>
      <w:bookmarkEnd w:id="62"/>
    </w:p>
    <w:p w14:paraId="5D320B52">
      <w:pPr>
        <w:pStyle w:val="165"/>
        <w:ind w:left="0"/>
      </w:pPr>
      <w:bookmarkStart w:id="64" w:name="_Hlk177657854"/>
      <w:r>
        <w:rPr>
          <w:rFonts w:hint="eastAsia"/>
        </w:rPr>
        <w:t>操作高度限制器使之转动，应能相继执行行程限位和极限限位双重保护功能。</w:t>
      </w:r>
      <w:bookmarkEnd w:id="64"/>
    </w:p>
    <w:p w14:paraId="63E925A0">
      <w:pPr>
        <w:pStyle w:val="165"/>
        <w:ind w:left="0"/>
      </w:pPr>
      <w:bookmarkStart w:id="65" w:name="_Hlk177657861"/>
      <w:r>
        <w:rPr>
          <w:rFonts w:hint="eastAsia"/>
        </w:rPr>
        <w:t>操作高度限制器使之转动，切断控制电源时测量凸轮转角，反复试验三次后所得凸轮转角重复定位精度应当小于或者等于0</w:t>
      </w:r>
      <w:r>
        <w:t>.3</w:t>
      </w:r>
      <w:r>
        <w:rPr>
          <w:rFonts w:hint="eastAsia"/>
        </w:rPr>
        <w:t>°。</w:t>
      </w:r>
      <w:bookmarkEnd w:id="63"/>
      <w:bookmarkEnd w:id="65"/>
    </w:p>
    <w:p w14:paraId="4AEFE43B">
      <w:pPr>
        <w:pStyle w:val="105"/>
        <w:spacing w:before="156" w:after="156"/>
        <w:ind w:left="0"/>
      </w:pPr>
      <w:bookmarkStart w:id="66" w:name="_Toc178599922"/>
      <w:bookmarkStart w:id="67" w:name="_Toc178601089"/>
      <w:r>
        <w:rPr>
          <w:rFonts w:hint="eastAsia"/>
        </w:rPr>
        <w:t>基本要求</w:t>
      </w:r>
      <w:bookmarkEnd w:id="66"/>
      <w:bookmarkEnd w:id="67"/>
    </w:p>
    <w:p w14:paraId="120216CD">
      <w:pPr>
        <w:pStyle w:val="65"/>
        <w:spacing w:before="156" w:after="156"/>
        <w:ind w:left="0"/>
      </w:pPr>
      <w:bookmarkStart w:id="68" w:name="_Hlk177657889"/>
      <w:r>
        <w:rPr>
          <w:rFonts w:hint="eastAsia"/>
        </w:rPr>
        <w:t>元件标识</w:t>
      </w:r>
      <w:bookmarkEnd w:id="68"/>
    </w:p>
    <w:p w14:paraId="402135F1">
      <w:pPr>
        <w:pStyle w:val="56"/>
        <w:ind w:firstLine="420"/>
      </w:pPr>
      <w:r>
        <w:rPr>
          <w:rFonts w:hint="eastAsia"/>
        </w:rPr>
        <w:t>装置外露的可操作元件（开关、旋钮等），应有清晰、持久的外部标识。标识应明确。文字标识应至少有简体中文。</w:t>
      </w:r>
    </w:p>
    <w:p w14:paraId="092F7B99">
      <w:pPr>
        <w:pStyle w:val="65"/>
        <w:spacing w:before="156" w:after="156"/>
        <w:ind w:left="0"/>
      </w:pPr>
      <w:bookmarkStart w:id="69" w:name="_Hlk177657917"/>
      <w:r>
        <w:rPr>
          <w:rFonts w:hint="eastAsia"/>
        </w:rPr>
        <w:t>材料与构造</w:t>
      </w:r>
      <w:bookmarkEnd w:id="69"/>
    </w:p>
    <w:p w14:paraId="1CF6DCF2">
      <w:pPr>
        <w:pStyle w:val="56"/>
        <w:ind w:firstLine="420"/>
      </w:pPr>
      <w:r>
        <w:rPr>
          <w:rFonts w:hint="eastAsia"/>
        </w:rPr>
        <w:t>装置所用的元器件应严格筛选。应选用具有足够强度和耐久性的材料。各安装件、连接件应有防松和防水措施。金属件应根据使用环境，做相应防腐处理。</w:t>
      </w:r>
    </w:p>
    <w:p w14:paraId="76FE1D99">
      <w:pPr>
        <w:pStyle w:val="56"/>
        <w:ind w:firstLine="420"/>
      </w:pPr>
      <w:r>
        <w:rPr>
          <w:rFonts w:hint="eastAsia"/>
        </w:rPr>
        <w:t>装置的构造应便于安装、调整、润滑和检修。外壳无裂纹等缺陷。</w:t>
      </w:r>
    </w:p>
    <w:p w14:paraId="4D5221EB">
      <w:pPr>
        <w:pStyle w:val="65"/>
        <w:spacing w:before="156" w:after="156"/>
        <w:ind w:left="0"/>
      </w:pPr>
      <w:bookmarkStart w:id="70" w:name="_Hlk177657925"/>
      <w:r>
        <w:rPr>
          <w:rFonts w:hint="eastAsia"/>
        </w:rPr>
        <w:t>绝缘性能</w:t>
      </w:r>
      <w:bookmarkEnd w:id="70"/>
    </w:p>
    <w:p w14:paraId="2C33CFC9">
      <w:pPr>
        <w:pStyle w:val="56"/>
        <w:ind w:firstLine="420"/>
      </w:pPr>
      <w:r>
        <w:rPr>
          <w:rFonts w:hint="eastAsia"/>
        </w:rPr>
        <w:t>绝缘电阻值不应小于0</w:t>
      </w:r>
      <w:r>
        <w:t>.5</w:t>
      </w:r>
      <w:r>
        <w:rPr>
          <w:rFonts w:hint="eastAsia"/>
        </w:rPr>
        <w:t>MΩ。</w:t>
      </w:r>
      <w:bookmarkStart w:id="135" w:name="_GoBack"/>
      <w:bookmarkEnd w:id="135"/>
    </w:p>
    <w:p w14:paraId="269432C6">
      <w:pPr>
        <w:pStyle w:val="65"/>
        <w:spacing w:before="156" w:after="156"/>
        <w:ind w:left="0"/>
      </w:pPr>
      <w:bookmarkStart w:id="71" w:name="_Hlk177657934"/>
      <w:r>
        <w:rPr>
          <w:rFonts w:hint="eastAsia"/>
        </w:rPr>
        <w:t>耐压性能</w:t>
      </w:r>
      <w:bookmarkEnd w:id="71"/>
    </w:p>
    <w:p w14:paraId="09108AD3">
      <w:pPr>
        <w:pStyle w:val="56"/>
        <w:ind w:firstLine="420"/>
      </w:pPr>
      <w:r>
        <w:rPr>
          <w:rFonts w:hint="eastAsia"/>
        </w:rPr>
        <w:t>应能通过表1规定的耐压试验。试验部位应无击穿和闪络现象。</w:t>
      </w:r>
    </w:p>
    <w:p w14:paraId="6BF9D6F5">
      <w:pPr>
        <w:pStyle w:val="112"/>
        <w:spacing w:before="156" w:after="156"/>
      </w:pP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65"/>
        <w:gridCol w:w="3163"/>
        <w:gridCol w:w="3006"/>
      </w:tblGrid>
      <w:tr w14:paraId="52194B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65" w:type="dxa"/>
            <w:tcBorders>
              <w:top w:val="single" w:color="auto" w:sz="8" w:space="0"/>
              <w:bottom w:val="single" w:color="auto" w:sz="8" w:space="0"/>
            </w:tcBorders>
            <w:shd w:val="clear" w:color="auto" w:fill="auto"/>
            <w:vAlign w:val="center"/>
          </w:tcPr>
          <w:p w14:paraId="27512505">
            <w:pPr>
              <w:pStyle w:val="178"/>
            </w:pPr>
            <w:r>
              <w:t>样品额定电压U</w:t>
            </w:r>
            <w:r>
              <w:rPr>
                <w:rFonts w:hint="eastAsia"/>
                <w:vertAlign w:val="subscript"/>
              </w:rPr>
              <w:t>ε</w:t>
            </w:r>
            <w:r>
              <w:rPr>
                <w:rFonts w:hint="eastAsia"/>
              </w:rPr>
              <w:t>（</w:t>
            </w:r>
            <w:r>
              <w:t>V</w:t>
            </w:r>
            <w:r>
              <w:rPr>
                <w:rFonts w:hint="eastAsia"/>
              </w:rPr>
              <w:t>）</w:t>
            </w:r>
          </w:p>
        </w:tc>
        <w:tc>
          <w:tcPr>
            <w:tcW w:w="3163" w:type="dxa"/>
            <w:tcBorders>
              <w:top w:val="single" w:color="auto" w:sz="8" w:space="0"/>
              <w:bottom w:val="single" w:color="auto" w:sz="8" w:space="0"/>
            </w:tcBorders>
            <w:shd w:val="clear" w:color="auto" w:fill="auto"/>
            <w:vAlign w:val="center"/>
          </w:tcPr>
          <w:p w14:paraId="6F05F1C7">
            <w:pPr>
              <w:pStyle w:val="178"/>
            </w:pPr>
            <w:r>
              <w:rPr>
                <w:rFonts w:hint="eastAsia"/>
              </w:rPr>
              <w:t>交流</w:t>
            </w:r>
            <w:r>
              <w:t>试验电压（V）</w:t>
            </w:r>
          </w:p>
        </w:tc>
        <w:tc>
          <w:tcPr>
            <w:tcW w:w="3006" w:type="dxa"/>
            <w:tcBorders>
              <w:top w:val="single" w:color="auto" w:sz="8" w:space="0"/>
              <w:bottom w:val="single" w:color="auto" w:sz="8" w:space="0"/>
            </w:tcBorders>
          </w:tcPr>
          <w:p w14:paraId="42A91C52">
            <w:pPr>
              <w:pStyle w:val="178"/>
            </w:pPr>
            <w:r>
              <w:rPr>
                <w:rFonts w:hint="eastAsia"/>
              </w:rPr>
              <w:t>直流试验电压</w:t>
            </w:r>
            <w:r>
              <w:t>（V）</w:t>
            </w:r>
          </w:p>
        </w:tc>
      </w:tr>
      <w:tr w14:paraId="5F821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65" w:type="dxa"/>
            <w:tcBorders>
              <w:top w:val="single" w:color="auto" w:sz="8" w:space="0"/>
            </w:tcBorders>
            <w:shd w:val="clear" w:color="auto" w:fill="auto"/>
            <w:vAlign w:val="center"/>
          </w:tcPr>
          <w:p w14:paraId="2F779F3B">
            <w:pPr>
              <w:pStyle w:val="178"/>
            </w:pPr>
            <w:r>
              <w:t>U</w:t>
            </w:r>
            <w:r>
              <w:rPr>
                <w:rFonts w:hint="eastAsia"/>
                <w:vertAlign w:val="subscript"/>
              </w:rPr>
              <w:t>ε</w:t>
            </w:r>
            <w:r>
              <w:rPr>
                <w:rFonts w:hint="eastAsia"/>
              </w:rPr>
              <w:t>≤60</w:t>
            </w:r>
          </w:p>
        </w:tc>
        <w:tc>
          <w:tcPr>
            <w:tcW w:w="3163" w:type="dxa"/>
            <w:tcBorders>
              <w:top w:val="single" w:color="auto" w:sz="8" w:space="0"/>
            </w:tcBorders>
            <w:shd w:val="clear" w:color="auto" w:fill="auto"/>
            <w:vAlign w:val="center"/>
          </w:tcPr>
          <w:p w14:paraId="1B246D4F">
            <w:pPr>
              <w:pStyle w:val="178"/>
            </w:pPr>
            <w:r>
              <w:t>1000</w:t>
            </w:r>
          </w:p>
        </w:tc>
        <w:tc>
          <w:tcPr>
            <w:tcW w:w="3006" w:type="dxa"/>
            <w:tcBorders>
              <w:top w:val="single" w:color="auto" w:sz="8" w:space="0"/>
            </w:tcBorders>
          </w:tcPr>
          <w:p w14:paraId="44AEF0DB">
            <w:pPr>
              <w:pStyle w:val="178"/>
            </w:pPr>
            <w:r>
              <w:rPr>
                <w:rFonts w:hint="eastAsia"/>
              </w:rPr>
              <w:t>1415</w:t>
            </w:r>
          </w:p>
        </w:tc>
      </w:tr>
      <w:tr w14:paraId="47312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65" w:type="dxa"/>
            <w:shd w:val="clear" w:color="auto" w:fill="auto"/>
            <w:vAlign w:val="center"/>
          </w:tcPr>
          <w:p w14:paraId="1DF10E01">
            <w:pPr>
              <w:pStyle w:val="178"/>
            </w:pPr>
            <w:r>
              <w:rPr>
                <w:rFonts w:hint="eastAsia"/>
              </w:rPr>
              <w:t>60＜</w:t>
            </w:r>
            <w:r>
              <w:t>U</w:t>
            </w:r>
            <w:r>
              <w:rPr>
                <w:rFonts w:hint="eastAsia"/>
                <w:vertAlign w:val="subscript"/>
              </w:rPr>
              <w:t>ε</w:t>
            </w:r>
            <w:r>
              <w:rPr>
                <w:rFonts w:hint="eastAsia"/>
              </w:rPr>
              <w:t>≤30</w:t>
            </w:r>
            <w:r>
              <w:t>0</w:t>
            </w:r>
          </w:p>
        </w:tc>
        <w:tc>
          <w:tcPr>
            <w:tcW w:w="3163" w:type="dxa"/>
            <w:shd w:val="clear" w:color="auto" w:fill="auto"/>
            <w:vAlign w:val="center"/>
          </w:tcPr>
          <w:p w14:paraId="43B30E1C">
            <w:pPr>
              <w:pStyle w:val="178"/>
            </w:pPr>
            <w:r>
              <w:t>1500</w:t>
            </w:r>
          </w:p>
        </w:tc>
        <w:tc>
          <w:tcPr>
            <w:tcW w:w="3006" w:type="dxa"/>
          </w:tcPr>
          <w:p w14:paraId="6757A173">
            <w:pPr>
              <w:pStyle w:val="178"/>
            </w:pPr>
            <w:r>
              <w:rPr>
                <w:rFonts w:hint="eastAsia"/>
              </w:rPr>
              <w:t>2120</w:t>
            </w:r>
          </w:p>
        </w:tc>
      </w:tr>
      <w:tr w14:paraId="681D7F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65" w:type="dxa"/>
            <w:shd w:val="clear" w:color="auto" w:fill="auto"/>
            <w:vAlign w:val="center"/>
          </w:tcPr>
          <w:p w14:paraId="43ECB383">
            <w:pPr>
              <w:pStyle w:val="178"/>
            </w:pPr>
            <w:r>
              <w:rPr>
                <w:rFonts w:hint="eastAsia"/>
              </w:rPr>
              <w:t>300＜</w:t>
            </w:r>
            <w:r>
              <w:t>U</w:t>
            </w:r>
            <w:r>
              <w:rPr>
                <w:rFonts w:hint="eastAsia"/>
                <w:vertAlign w:val="subscript"/>
              </w:rPr>
              <w:t>ε</w:t>
            </w:r>
            <w:r>
              <w:rPr>
                <w:rFonts w:hint="eastAsia"/>
              </w:rPr>
              <w:t>≤690</w:t>
            </w:r>
          </w:p>
        </w:tc>
        <w:tc>
          <w:tcPr>
            <w:tcW w:w="3163" w:type="dxa"/>
            <w:shd w:val="clear" w:color="auto" w:fill="auto"/>
            <w:vAlign w:val="center"/>
          </w:tcPr>
          <w:p w14:paraId="6AAF74B7">
            <w:pPr>
              <w:pStyle w:val="178"/>
            </w:pPr>
            <w:r>
              <w:rPr>
                <w:rFonts w:hint="eastAsia"/>
              </w:rPr>
              <w:t>1890</w:t>
            </w:r>
          </w:p>
        </w:tc>
        <w:tc>
          <w:tcPr>
            <w:tcW w:w="3006" w:type="dxa"/>
          </w:tcPr>
          <w:p w14:paraId="61814191">
            <w:pPr>
              <w:pStyle w:val="178"/>
            </w:pPr>
            <w:r>
              <w:rPr>
                <w:rFonts w:hint="eastAsia"/>
              </w:rPr>
              <w:t>2670</w:t>
            </w:r>
          </w:p>
        </w:tc>
      </w:tr>
      <w:tr w14:paraId="10540B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3"/>
            <w:shd w:val="clear" w:color="auto" w:fill="auto"/>
            <w:vAlign w:val="center"/>
          </w:tcPr>
          <w:p w14:paraId="73188FDD">
            <w:pPr>
              <w:pStyle w:val="178"/>
              <w:ind w:firstLine="720" w:firstLineChars="400"/>
              <w:jc w:val="both"/>
            </w:pPr>
            <w:r>
              <w:rPr>
                <w:rFonts w:hint="eastAsia"/>
              </w:rPr>
              <w:t>直流试验电压仅在交流试验电压不适用时使用。</w:t>
            </w:r>
          </w:p>
        </w:tc>
      </w:tr>
    </w:tbl>
    <w:p w14:paraId="28D98E03">
      <w:pPr>
        <w:pStyle w:val="65"/>
        <w:spacing w:before="156" w:after="156"/>
        <w:ind w:left="0"/>
      </w:pPr>
      <w:bookmarkStart w:id="72" w:name="_Hlk177657941"/>
      <w:r>
        <w:rPr>
          <w:rFonts w:hint="eastAsia"/>
        </w:rPr>
        <w:t>高温性能、低温性能</w:t>
      </w:r>
      <w:bookmarkEnd w:id="72"/>
    </w:p>
    <w:p w14:paraId="21BED34E">
      <w:pPr>
        <w:pStyle w:val="56"/>
        <w:ind w:firstLine="420"/>
      </w:pPr>
      <w:r>
        <w:rPr>
          <w:rFonts w:hint="eastAsia"/>
        </w:rPr>
        <w:t>高温试验及低温试验后，样品都应满足以下要求：</w:t>
      </w:r>
    </w:p>
    <w:p w14:paraId="23B34A59">
      <w:pPr>
        <w:pStyle w:val="174"/>
        <w:numPr>
          <w:ilvl w:val="0"/>
          <w:numId w:val="32"/>
        </w:numPr>
      </w:pPr>
      <w:r>
        <w:rPr>
          <w:rFonts w:hint="eastAsia"/>
        </w:rPr>
        <w:t>样品能正常工作；</w:t>
      </w:r>
    </w:p>
    <w:p w14:paraId="4FD4A82C">
      <w:pPr>
        <w:pStyle w:val="174"/>
        <w:numPr>
          <w:ilvl w:val="0"/>
          <w:numId w:val="32"/>
        </w:numPr>
      </w:pPr>
      <w:r>
        <w:rPr>
          <w:rFonts w:hint="eastAsia"/>
        </w:rPr>
        <w:t>样品重复定位精度满足要求。</w:t>
      </w:r>
    </w:p>
    <w:p w14:paraId="0BAF5379">
      <w:pPr>
        <w:pStyle w:val="65"/>
        <w:spacing w:before="156" w:after="156"/>
        <w:ind w:left="0"/>
      </w:pPr>
      <w:bookmarkStart w:id="73" w:name="_Hlk177657950"/>
      <w:r>
        <w:rPr>
          <w:rFonts w:hint="eastAsia"/>
        </w:rPr>
        <w:t>交变湿热性能</w:t>
      </w:r>
      <w:bookmarkEnd w:id="73"/>
    </w:p>
    <w:p w14:paraId="55D6C6B4">
      <w:pPr>
        <w:pStyle w:val="56"/>
        <w:ind w:firstLine="420"/>
      </w:pPr>
      <w:r>
        <w:rPr>
          <w:rFonts w:hint="eastAsia"/>
        </w:rPr>
        <w:t>交变湿热试验完成后，样品应满足：</w:t>
      </w:r>
    </w:p>
    <w:p w14:paraId="73EB562B">
      <w:pPr>
        <w:pStyle w:val="174"/>
        <w:numPr>
          <w:ilvl w:val="0"/>
          <w:numId w:val="33"/>
        </w:numPr>
      </w:pPr>
      <w:r>
        <w:rPr>
          <w:rFonts w:hint="eastAsia"/>
        </w:rPr>
        <w:t>绝缘性能满足4</w:t>
      </w:r>
      <w:r>
        <w:t>.2.3</w:t>
      </w:r>
      <w:r>
        <w:rPr>
          <w:rFonts w:hint="eastAsia"/>
        </w:rPr>
        <w:t>要求；</w:t>
      </w:r>
    </w:p>
    <w:p w14:paraId="243DB795">
      <w:pPr>
        <w:pStyle w:val="174"/>
        <w:numPr>
          <w:ilvl w:val="0"/>
          <w:numId w:val="33"/>
        </w:numPr>
      </w:pPr>
      <w:r>
        <w:rPr>
          <w:rFonts w:hint="eastAsia"/>
        </w:rPr>
        <w:t>耐压性能满足4</w:t>
      </w:r>
      <w:r>
        <w:t>.2.4</w:t>
      </w:r>
      <w:r>
        <w:rPr>
          <w:rFonts w:hint="eastAsia"/>
        </w:rPr>
        <w:t>要求；</w:t>
      </w:r>
    </w:p>
    <w:p w14:paraId="5E7811C7">
      <w:pPr>
        <w:pStyle w:val="174"/>
        <w:numPr>
          <w:ilvl w:val="0"/>
          <w:numId w:val="33"/>
        </w:numPr>
      </w:pPr>
      <w:r>
        <w:rPr>
          <w:rFonts w:hint="eastAsia"/>
        </w:rPr>
        <w:t>样品能正常工作；</w:t>
      </w:r>
    </w:p>
    <w:p w14:paraId="4CA1F9B2">
      <w:pPr>
        <w:pStyle w:val="174"/>
        <w:numPr>
          <w:ilvl w:val="0"/>
          <w:numId w:val="33"/>
        </w:numPr>
      </w:pPr>
      <w:r>
        <w:rPr>
          <w:rFonts w:hint="eastAsia"/>
        </w:rPr>
        <w:t>样品重复定位精度满足要求。</w:t>
      </w:r>
    </w:p>
    <w:p w14:paraId="4A85ED41">
      <w:pPr>
        <w:pStyle w:val="65"/>
        <w:spacing w:before="156" w:after="156"/>
        <w:ind w:left="0"/>
      </w:pPr>
      <w:bookmarkStart w:id="74" w:name="_Hlk177657957"/>
      <w:r>
        <w:rPr>
          <w:rFonts w:hint="eastAsia"/>
        </w:rPr>
        <w:t>防护等级性能</w:t>
      </w:r>
      <w:bookmarkEnd w:id="74"/>
    </w:p>
    <w:p w14:paraId="42FF85C8">
      <w:pPr>
        <w:pStyle w:val="56"/>
        <w:ind w:firstLine="420"/>
      </w:pPr>
      <w:r>
        <w:rPr>
          <w:rFonts w:hint="eastAsia"/>
        </w:rPr>
        <w:t>应满足GB</w:t>
      </w:r>
      <w:r>
        <w:t>/T 4208-2017</w:t>
      </w:r>
      <w:r>
        <w:rPr>
          <w:rFonts w:hint="eastAsia"/>
        </w:rPr>
        <w:t>标准中IP</w:t>
      </w:r>
      <w:r>
        <w:t>45</w:t>
      </w:r>
      <w:r>
        <w:rPr>
          <w:rFonts w:hint="eastAsia"/>
        </w:rPr>
        <w:t>的防护等级要求。</w:t>
      </w:r>
    </w:p>
    <w:p w14:paraId="1E594DBA">
      <w:pPr>
        <w:pStyle w:val="104"/>
        <w:spacing w:before="312" w:after="312"/>
      </w:pPr>
      <w:bookmarkStart w:id="75" w:name="_Toc178601090"/>
      <w:bookmarkStart w:id="76" w:name="_Toc178599923"/>
      <w:r>
        <w:rPr>
          <w:rFonts w:hint="eastAsia"/>
        </w:rPr>
        <w:t>试验方法</w:t>
      </w:r>
      <w:bookmarkEnd w:id="75"/>
      <w:bookmarkEnd w:id="76"/>
    </w:p>
    <w:p w14:paraId="05FB0AF0">
      <w:pPr>
        <w:pStyle w:val="105"/>
        <w:spacing w:before="156" w:after="156"/>
        <w:ind w:left="0"/>
      </w:pPr>
      <w:bookmarkStart w:id="77" w:name="_Toc178601091"/>
      <w:bookmarkStart w:id="78" w:name="_Hlk177658613"/>
      <w:bookmarkStart w:id="79" w:name="_Toc178599924"/>
      <w:r>
        <w:rPr>
          <w:rFonts w:hint="eastAsia"/>
        </w:rPr>
        <w:t>目测检查</w:t>
      </w:r>
      <w:bookmarkEnd w:id="77"/>
      <w:bookmarkEnd w:id="78"/>
      <w:bookmarkEnd w:id="79"/>
    </w:p>
    <w:p w14:paraId="4E960289">
      <w:pPr>
        <w:pStyle w:val="65"/>
        <w:spacing w:before="156" w:after="156"/>
        <w:ind w:left="0"/>
      </w:pPr>
      <w:bookmarkStart w:id="80" w:name="_Hlk177658775"/>
      <w:r>
        <w:rPr>
          <w:rFonts w:hint="eastAsia"/>
        </w:rPr>
        <w:t>技术文件</w:t>
      </w:r>
      <w:bookmarkEnd w:id="80"/>
    </w:p>
    <w:p w14:paraId="61C11F4C">
      <w:pPr>
        <w:pStyle w:val="56"/>
        <w:ind w:firstLine="420"/>
      </w:pPr>
      <w:bookmarkStart w:id="81" w:name="_Hlk177658785"/>
      <w:r>
        <w:rPr>
          <w:rFonts w:hint="eastAsia"/>
        </w:rPr>
        <w:t>检查</w:t>
      </w:r>
      <w:r>
        <w:t>样品的主要技术参数</w:t>
      </w:r>
      <w:r>
        <w:rPr>
          <w:rFonts w:hint="eastAsia"/>
        </w:rPr>
        <w:t>是否</w:t>
      </w:r>
      <w:r>
        <w:t>与使用说明书相符；</w:t>
      </w:r>
      <w:bookmarkEnd w:id="81"/>
    </w:p>
    <w:p w14:paraId="6A48FE65">
      <w:pPr>
        <w:pStyle w:val="56"/>
        <w:ind w:firstLine="420"/>
      </w:pPr>
      <w:bookmarkStart w:id="82" w:name="_Hlk177658790"/>
      <w:r>
        <w:rPr>
          <w:rFonts w:hint="eastAsia"/>
        </w:rPr>
        <w:t>检查</w:t>
      </w:r>
      <w:r>
        <w:t>样品</w:t>
      </w:r>
      <w:r>
        <w:rPr>
          <w:rFonts w:hint="eastAsia"/>
        </w:rPr>
        <w:t>各项检查</w:t>
      </w:r>
      <w:r>
        <w:t>、试验记录、报告、合格证明</w:t>
      </w:r>
      <w:r>
        <w:rPr>
          <w:rFonts w:hint="eastAsia"/>
        </w:rPr>
        <w:t>是否齐全并符合要求；</w:t>
      </w:r>
      <w:bookmarkEnd w:id="82"/>
    </w:p>
    <w:p w14:paraId="09FCB6E8">
      <w:pPr>
        <w:pStyle w:val="65"/>
        <w:spacing w:before="156" w:after="156"/>
        <w:ind w:left="0"/>
      </w:pPr>
      <w:bookmarkStart w:id="83" w:name="_Hlk177658805"/>
      <w:r>
        <w:rPr>
          <w:rFonts w:hint="eastAsia"/>
        </w:rPr>
        <w:t>样品检查</w:t>
      </w:r>
      <w:bookmarkEnd w:id="83"/>
    </w:p>
    <w:p w14:paraId="3C901F77">
      <w:pPr>
        <w:pStyle w:val="94"/>
        <w:spacing w:before="156" w:after="156"/>
      </w:pPr>
      <w:r>
        <w:rPr>
          <w:rFonts w:hint="eastAsia"/>
        </w:rPr>
        <w:t>产品铭牌</w:t>
      </w:r>
    </w:p>
    <w:p w14:paraId="6F8C5AB0">
      <w:pPr>
        <w:pStyle w:val="56"/>
        <w:ind w:firstLine="420"/>
      </w:pPr>
      <w:bookmarkStart w:id="84" w:name="_Hlk177658834"/>
      <w:r>
        <w:t>查看起升高度限位器的产品铭牌，检查是否符合有关规定。</w:t>
      </w:r>
      <w:bookmarkEnd w:id="84"/>
    </w:p>
    <w:p w14:paraId="660DCA94">
      <w:pPr>
        <w:pStyle w:val="94"/>
        <w:spacing w:before="156" w:after="156"/>
      </w:pPr>
      <w:r>
        <w:rPr>
          <w:rFonts w:hint="eastAsia"/>
        </w:rPr>
        <w:t>结构型式</w:t>
      </w:r>
    </w:p>
    <w:p w14:paraId="3A217871">
      <w:pPr>
        <w:pStyle w:val="56"/>
        <w:ind w:firstLine="420"/>
      </w:pPr>
      <w:bookmarkStart w:id="85" w:name="_Hlk177658848"/>
      <w:r>
        <w:t>对照技术文件，检查样品型式、规格参数、基本配置等是否与</w:t>
      </w:r>
      <w:r>
        <w:rPr>
          <w:rFonts w:hint="eastAsia"/>
        </w:rPr>
        <w:t>技术文件</w:t>
      </w:r>
      <w:r>
        <w:t>一致，是否符合有关规定。</w:t>
      </w:r>
      <w:bookmarkEnd w:id="85"/>
    </w:p>
    <w:p w14:paraId="31165760">
      <w:pPr>
        <w:pStyle w:val="94"/>
        <w:spacing w:before="156" w:after="156"/>
      </w:pPr>
      <w:r>
        <w:rPr>
          <w:rFonts w:hint="eastAsia"/>
        </w:rPr>
        <w:t>外观</w:t>
      </w:r>
    </w:p>
    <w:p w14:paraId="4122CCED">
      <w:pPr>
        <w:pStyle w:val="56"/>
        <w:ind w:firstLine="420"/>
      </w:pPr>
      <w:bookmarkStart w:id="86" w:name="_Hlk177658858"/>
      <w:r>
        <w:rPr>
          <w:rFonts w:hint="eastAsia"/>
        </w:rPr>
        <w:t>目测</w:t>
      </w:r>
      <w:r>
        <w:t>查验样品，检查是否符合以下要求：</w:t>
      </w:r>
      <w:bookmarkEnd w:id="86"/>
    </w:p>
    <w:p w14:paraId="2B1E58D2">
      <w:pPr>
        <w:pStyle w:val="174"/>
        <w:numPr>
          <w:ilvl w:val="0"/>
          <w:numId w:val="34"/>
        </w:numPr>
      </w:pPr>
      <w:bookmarkStart w:id="87" w:name="_Hlk177658883"/>
      <w:bookmarkStart w:id="88" w:name="_Hlk177658862"/>
      <w:r>
        <w:t>结构牢固，装配件无松动；</w:t>
      </w:r>
      <w:bookmarkEnd w:id="87"/>
    </w:p>
    <w:p w14:paraId="3CF8A6AF">
      <w:pPr>
        <w:pStyle w:val="174"/>
        <w:numPr>
          <w:ilvl w:val="0"/>
          <w:numId w:val="34"/>
        </w:numPr>
      </w:pPr>
      <w:bookmarkStart w:id="89" w:name="_Hlk177658887"/>
      <w:r>
        <w:t>外壳无裂纹、砂眼、划痕等缺陷；</w:t>
      </w:r>
      <w:bookmarkEnd w:id="89"/>
    </w:p>
    <w:p w14:paraId="525F5BFA">
      <w:pPr>
        <w:pStyle w:val="174"/>
        <w:numPr>
          <w:ilvl w:val="0"/>
          <w:numId w:val="34"/>
        </w:numPr>
      </w:pPr>
      <w:bookmarkStart w:id="90" w:name="_Hlk177658891"/>
      <w:r>
        <w:t>传感器、插接件等部件的装配位置与说明书相符；</w:t>
      </w:r>
      <w:bookmarkEnd w:id="90"/>
    </w:p>
    <w:p w14:paraId="127AC6D7">
      <w:pPr>
        <w:pStyle w:val="174"/>
        <w:numPr>
          <w:ilvl w:val="0"/>
          <w:numId w:val="34"/>
        </w:numPr>
      </w:pPr>
      <w:bookmarkStart w:id="91" w:name="_Hlk177658895"/>
      <w:r>
        <w:t>各连接部位及进线孔有防水措施。</w:t>
      </w:r>
      <w:bookmarkEnd w:id="88"/>
      <w:bookmarkEnd w:id="91"/>
    </w:p>
    <w:p w14:paraId="0B2AD4CA">
      <w:pPr>
        <w:pStyle w:val="94"/>
        <w:spacing w:before="156" w:after="156"/>
      </w:pPr>
      <w:r>
        <w:t>操动臂与微动开关</w:t>
      </w:r>
    </w:p>
    <w:p w14:paraId="05320315">
      <w:pPr>
        <w:pStyle w:val="56"/>
        <w:ind w:firstLine="420"/>
      </w:pPr>
      <w:bookmarkStart w:id="92" w:name="_Hlk177658902"/>
      <w:r>
        <w:t>查验样品，检查吊重锤用钢索松弛后，是否能够保证操动臂转动灵活，微动开关切换迅速、可靠。</w:t>
      </w:r>
      <w:bookmarkEnd w:id="92"/>
    </w:p>
    <w:p w14:paraId="6AACEADB">
      <w:pPr>
        <w:pStyle w:val="94"/>
        <w:spacing w:before="156" w:after="156"/>
      </w:pPr>
      <w:r>
        <w:t>凸轮或碰块与微动开关</w:t>
      </w:r>
    </w:p>
    <w:p w14:paraId="06BAD689">
      <w:pPr>
        <w:pStyle w:val="56"/>
        <w:ind w:firstLine="420"/>
      </w:pPr>
      <w:r>
        <w:t>查验样品，检查是否符合以下要求：</w:t>
      </w:r>
    </w:p>
    <w:p w14:paraId="4A8615EF">
      <w:pPr>
        <w:pStyle w:val="174"/>
        <w:numPr>
          <w:ilvl w:val="0"/>
          <w:numId w:val="35"/>
        </w:numPr>
      </w:pPr>
      <w:bookmarkStart w:id="93" w:name="_Hlk177658921"/>
      <w:r>
        <w:t>手动调节记忆凸轮或者碰块使微动开关动作时，微动开关切换和机械传动部分动作灵活、可靠</w:t>
      </w:r>
      <w:r>
        <w:rPr>
          <w:rFonts w:hint="eastAsia"/>
        </w:rPr>
        <w:t>，</w:t>
      </w:r>
      <w:r>
        <w:t>微动开关组合凸轮组的紧固可靠，装配或调整后不得有相对位移</w:t>
      </w:r>
      <w:r>
        <w:rPr>
          <w:rFonts w:hint="eastAsia"/>
        </w:rPr>
        <w:t>，</w:t>
      </w:r>
      <w:r>
        <w:t>紧固件做了</w:t>
      </w:r>
      <w:r>
        <w:rPr>
          <w:rFonts w:hint="eastAsia"/>
        </w:rPr>
        <w:t>防松</w:t>
      </w:r>
      <w:r>
        <w:t>处理；</w:t>
      </w:r>
      <w:bookmarkEnd w:id="93"/>
    </w:p>
    <w:p w14:paraId="3E78CEC1">
      <w:pPr>
        <w:pStyle w:val="174"/>
      </w:pPr>
      <w:bookmarkStart w:id="94" w:name="_Hlk177658925"/>
      <w:r>
        <w:t>凸轮组紧固后，其下垫圈与安装底板之间保证设计要求的间隙；</w:t>
      </w:r>
      <w:bookmarkEnd w:id="94"/>
    </w:p>
    <w:p w14:paraId="612DC68C">
      <w:pPr>
        <w:pStyle w:val="174"/>
      </w:pPr>
      <w:bookmarkStart w:id="95" w:name="_Hlk177658930"/>
      <w:r>
        <w:t>微动开关具有圆柱滚子及其弹性支架，滚子与凸轮最高点接触后仍然有一定的弹性余量，无卡滞现象，滚子与凸轮的轴向接触线不小于滚子长度的70%。</w:t>
      </w:r>
      <w:bookmarkEnd w:id="95"/>
    </w:p>
    <w:p w14:paraId="3426E012">
      <w:pPr>
        <w:pStyle w:val="65"/>
        <w:spacing w:before="156" w:after="156"/>
        <w:ind w:left="0"/>
      </w:pPr>
      <w:bookmarkStart w:id="96" w:name="_Hlk177658943"/>
      <w:r>
        <w:rPr>
          <w:rFonts w:hint="eastAsia"/>
        </w:rPr>
        <w:t>样品主要参数和基本尺寸测量</w:t>
      </w:r>
      <w:bookmarkEnd w:id="96"/>
    </w:p>
    <w:p w14:paraId="526EEC01">
      <w:pPr>
        <w:pStyle w:val="56"/>
        <w:ind w:firstLine="420"/>
      </w:pPr>
      <w:bookmarkStart w:id="97" w:name="_Hlk177658950"/>
      <w:r>
        <w:t>对照</w:t>
      </w:r>
      <w:r>
        <w:rPr>
          <w:rFonts w:hint="eastAsia"/>
        </w:rPr>
        <w:t>技术</w:t>
      </w:r>
      <w:r>
        <w:t>文件，对</w:t>
      </w:r>
      <w:r>
        <w:rPr>
          <w:rFonts w:hint="eastAsia"/>
        </w:rPr>
        <w:t>以下</w:t>
      </w:r>
      <w:r>
        <w:t>项目进行查验或者测量，审查是否符合</w:t>
      </w:r>
      <w:r>
        <w:rPr>
          <w:rFonts w:hint="eastAsia"/>
        </w:rPr>
        <w:t>技术</w:t>
      </w:r>
      <w:r>
        <w:t>文件要求：</w:t>
      </w:r>
      <w:bookmarkEnd w:id="97"/>
    </w:p>
    <w:p w14:paraId="0460B790">
      <w:pPr>
        <w:pStyle w:val="174"/>
        <w:numPr>
          <w:ilvl w:val="0"/>
          <w:numId w:val="36"/>
        </w:numPr>
      </w:pPr>
      <w:bookmarkStart w:id="98" w:name="_Hlk177658956"/>
      <w:r>
        <w:t>型号规格；</w:t>
      </w:r>
      <w:bookmarkEnd w:id="98"/>
    </w:p>
    <w:p w14:paraId="24F96080">
      <w:pPr>
        <w:pStyle w:val="174"/>
      </w:pPr>
      <w:r>
        <w:t>传动比（适用于传动式高度限制器）。</w:t>
      </w:r>
    </w:p>
    <w:p w14:paraId="228B1075">
      <w:pPr>
        <w:pStyle w:val="105"/>
        <w:spacing w:before="156" w:after="156"/>
        <w:ind w:left="0"/>
      </w:pPr>
      <w:bookmarkStart w:id="99" w:name="_Hlk177658643"/>
      <w:bookmarkStart w:id="100" w:name="_Toc178599925"/>
      <w:bookmarkStart w:id="101" w:name="_Toc178601092"/>
      <w:r>
        <w:rPr>
          <w:rFonts w:hint="eastAsia"/>
        </w:rPr>
        <w:t>性能试验</w:t>
      </w:r>
      <w:bookmarkEnd w:id="99"/>
      <w:bookmarkEnd w:id="100"/>
      <w:bookmarkEnd w:id="101"/>
    </w:p>
    <w:p w14:paraId="3B8BBF7F">
      <w:pPr>
        <w:pStyle w:val="65"/>
        <w:spacing w:before="156" w:after="156"/>
        <w:ind w:left="0"/>
      </w:pPr>
      <w:bookmarkStart w:id="102" w:name="_Hlk177659165"/>
      <w:r>
        <w:rPr>
          <w:rFonts w:hint="eastAsia"/>
        </w:rPr>
        <w:t>绝缘电阻</w:t>
      </w:r>
      <w:bookmarkEnd w:id="102"/>
    </w:p>
    <w:p w14:paraId="7B3E4C8A">
      <w:pPr>
        <w:pStyle w:val="56"/>
        <w:ind w:firstLine="420"/>
      </w:pPr>
      <w:bookmarkStart w:id="103" w:name="_Hlk177659178"/>
      <w:r>
        <w:t>选择绝缘电压等级为500V的兆欧表，测量电源进线端与外壳金属部分之间的绝缘电阻。绝缘电阻值大于或者等于0.5MΩ。</w:t>
      </w:r>
      <w:bookmarkEnd w:id="103"/>
    </w:p>
    <w:p w14:paraId="200B4F6F">
      <w:pPr>
        <w:pStyle w:val="65"/>
        <w:spacing w:before="156" w:after="156"/>
        <w:ind w:left="0"/>
      </w:pPr>
      <w:bookmarkStart w:id="104" w:name="_Hlk177659189"/>
      <w:r>
        <w:rPr>
          <w:rFonts w:hint="eastAsia"/>
        </w:rPr>
        <w:t>耐压试验</w:t>
      </w:r>
      <w:bookmarkEnd w:id="104"/>
    </w:p>
    <w:p w14:paraId="6CF30E31">
      <w:pPr>
        <w:pStyle w:val="56"/>
        <w:ind w:firstLine="420"/>
      </w:pPr>
      <w:bookmarkStart w:id="105" w:name="_Hlk177659196"/>
      <w:r>
        <w:t>根据样品额定电压，按表1确定试验电压，使用耐压试验仪，在电源进线端与外壳金属部分之间，施加试验电压1min。试验部位无击穿和闪络现象</w:t>
      </w:r>
      <w:r>
        <w:rPr>
          <w:rFonts w:hint="eastAsia"/>
        </w:rPr>
        <w:t>。</w:t>
      </w:r>
      <w:bookmarkEnd w:id="105"/>
    </w:p>
    <w:p w14:paraId="437468D5">
      <w:pPr>
        <w:pStyle w:val="65"/>
        <w:spacing w:before="156" w:after="156"/>
        <w:ind w:left="0"/>
      </w:pPr>
      <w:bookmarkStart w:id="106" w:name="_Hlk177659203"/>
      <w:r>
        <w:rPr>
          <w:rFonts w:hint="eastAsia"/>
        </w:rPr>
        <w:t>高温试验</w:t>
      </w:r>
      <w:bookmarkEnd w:id="106"/>
    </w:p>
    <w:p w14:paraId="63E6971B">
      <w:pPr>
        <w:pStyle w:val="56"/>
        <w:ind w:firstLine="420"/>
      </w:pPr>
      <w:bookmarkStart w:id="107" w:name="_Hlk177659216"/>
      <w:r>
        <w:t>将样品放入高温试验箱，待箱内温度达到60</w:t>
      </w:r>
      <w:r>
        <w:rPr>
          <w:rFonts w:hint="eastAsia"/>
        </w:rPr>
        <w:t>℃</w:t>
      </w:r>
      <w:r>
        <w:t>后，历时16h</w:t>
      </w:r>
      <w:r>
        <w:rPr>
          <w:rFonts w:hint="eastAsia"/>
        </w:rPr>
        <w:t>。</w:t>
      </w:r>
      <w:r>
        <w:t>16h后</w:t>
      </w:r>
      <w:r>
        <w:rPr>
          <w:rFonts w:hint="eastAsia"/>
        </w:rPr>
        <w:t>取出</w:t>
      </w:r>
      <w:r>
        <w:t>，按照</w:t>
      </w:r>
      <w:r>
        <w:rPr>
          <w:rFonts w:hint="eastAsia"/>
        </w:rPr>
        <w:t>5.2.</w:t>
      </w:r>
      <w:r>
        <w:t>7，</w:t>
      </w:r>
      <w:r>
        <w:rPr>
          <w:rFonts w:hint="eastAsia"/>
        </w:rPr>
        <w:t>5.2.</w:t>
      </w:r>
      <w:r>
        <w:t>8试验项目，在30min内各完成3次试验。试验项目全部合格。</w:t>
      </w:r>
      <w:bookmarkEnd w:id="107"/>
    </w:p>
    <w:p w14:paraId="203FDDF2">
      <w:pPr>
        <w:pStyle w:val="65"/>
        <w:spacing w:before="156" w:after="156"/>
        <w:ind w:left="0"/>
      </w:pPr>
      <w:bookmarkStart w:id="108" w:name="_Hlk177659228"/>
      <w:r>
        <w:rPr>
          <w:rFonts w:hint="eastAsia"/>
        </w:rPr>
        <w:t>低温试验</w:t>
      </w:r>
      <w:bookmarkEnd w:id="108"/>
    </w:p>
    <w:p w14:paraId="4D325F69">
      <w:pPr>
        <w:pStyle w:val="56"/>
        <w:ind w:firstLine="420"/>
      </w:pPr>
      <w:bookmarkStart w:id="109" w:name="_Hlk177659235"/>
      <w:r>
        <w:t>将样品放入</w:t>
      </w:r>
      <w:r>
        <w:rPr>
          <w:rFonts w:hint="eastAsia"/>
        </w:rPr>
        <w:t>低温</w:t>
      </w:r>
      <w:r>
        <w:t>试验箱，待箱内温度达到-20</w:t>
      </w:r>
      <w:r>
        <w:rPr>
          <w:rFonts w:hint="eastAsia"/>
        </w:rPr>
        <w:t>℃</w:t>
      </w:r>
      <w:r>
        <w:t>后，历时16h</w:t>
      </w:r>
      <w:r>
        <w:rPr>
          <w:rFonts w:hint="eastAsia"/>
        </w:rPr>
        <w:t>。</w:t>
      </w:r>
      <w:r>
        <w:t>16h后</w:t>
      </w:r>
      <w:r>
        <w:rPr>
          <w:rFonts w:hint="eastAsia"/>
        </w:rPr>
        <w:t>取出</w:t>
      </w:r>
      <w:r>
        <w:t>，按照</w:t>
      </w:r>
      <w:r>
        <w:rPr>
          <w:rFonts w:hint="eastAsia"/>
        </w:rPr>
        <w:t>5.2.</w:t>
      </w:r>
      <w:r>
        <w:t>7，</w:t>
      </w:r>
      <w:r>
        <w:rPr>
          <w:rFonts w:hint="eastAsia"/>
        </w:rPr>
        <w:t>5.2.</w:t>
      </w:r>
      <w:r>
        <w:t>8试验项目，在30min内各完成3次试验。试验项目全部合格。</w:t>
      </w:r>
      <w:bookmarkEnd w:id="109"/>
    </w:p>
    <w:p w14:paraId="20831876">
      <w:pPr>
        <w:pStyle w:val="65"/>
        <w:spacing w:before="156" w:after="156"/>
        <w:ind w:left="0"/>
      </w:pPr>
      <w:bookmarkStart w:id="110" w:name="_Hlk177659241"/>
      <w:r>
        <w:rPr>
          <w:rFonts w:hint="eastAsia"/>
        </w:rPr>
        <w:t>交变湿热试验</w:t>
      </w:r>
      <w:bookmarkEnd w:id="110"/>
    </w:p>
    <w:p w14:paraId="604E2E1F">
      <w:pPr>
        <w:pStyle w:val="56"/>
        <w:ind w:firstLine="420"/>
      </w:pPr>
      <w:bookmarkStart w:id="111" w:name="_Hlk177659247"/>
      <w:r>
        <w:t>将样品放入</w:t>
      </w:r>
      <w:r>
        <w:rPr>
          <w:rFonts w:hint="eastAsia"/>
        </w:rPr>
        <w:t>交变湿热</w:t>
      </w:r>
      <w:r>
        <w:t>试验箱</w:t>
      </w:r>
      <w:r>
        <w:rPr>
          <w:rFonts w:hint="eastAsia"/>
        </w:rPr>
        <w:t>。交变湿热试验在高温温度为</w:t>
      </w:r>
      <w:r>
        <w:t>40</w:t>
      </w:r>
      <w:r>
        <w:rPr>
          <w:rFonts w:hint="eastAsia"/>
        </w:rPr>
        <w:t>℃，循环次数为</w:t>
      </w:r>
      <w:r>
        <w:t xml:space="preserve">2 </w:t>
      </w:r>
      <w:r>
        <w:rPr>
          <w:rFonts w:hint="eastAsia"/>
        </w:rPr>
        <w:t>次，</w:t>
      </w:r>
      <w:r>
        <w:t xml:space="preserve">24h </w:t>
      </w:r>
      <w:r>
        <w:rPr>
          <w:rFonts w:hint="eastAsia"/>
        </w:rPr>
        <w:t>为一个周期，非通电的条件下进行。待恢复</w:t>
      </w:r>
      <w:r>
        <w:t>1h</w:t>
      </w:r>
      <w:r>
        <w:rPr>
          <w:rFonts w:hint="eastAsia"/>
        </w:rPr>
        <w:t>～</w:t>
      </w:r>
      <w:r>
        <w:t xml:space="preserve">2h </w:t>
      </w:r>
      <w:r>
        <w:rPr>
          <w:rFonts w:hint="eastAsia"/>
        </w:rPr>
        <w:t>后，依次进行如下试验：</w:t>
      </w:r>
      <w:bookmarkEnd w:id="111"/>
    </w:p>
    <w:p w14:paraId="324C5180">
      <w:pPr>
        <w:pStyle w:val="174"/>
        <w:numPr>
          <w:ilvl w:val="0"/>
          <w:numId w:val="37"/>
        </w:numPr>
      </w:pPr>
      <w:r>
        <w:t>按照</w:t>
      </w:r>
      <w:r>
        <w:rPr>
          <w:rFonts w:hint="eastAsia"/>
        </w:rPr>
        <w:t>5.2.</w:t>
      </w:r>
      <w:r>
        <w:t>1检测</w:t>
      </w:r>
      <w:bookmarkStart w:id="112" w:name="_Hlk177659258"/>
      <w:r>
        <w:t>绝缘电阻</w:t>
      </w:r>
      <w:bookmarkEnd w:id="112"/>
      <w:r>
        <w:t>；</w:t>
      </w:r>
    </w:p>
    <w:p w14:paraId="34DF671B">
      <w:pPr>
        <w:pStyle w:val="174"/>
      </w:pPr>
      <w:r>
        <w:t>按照</w:t>
      </w:r>
      <w:r>
        <w:rPr>
          <w:rFonts w:hint="eastAsia"/>
        </w:rPr>
        <w:t>5.2.</w:t>
      </w:r>
      <w:r>
        <w:t>2进行</w:t>
      </w:r>
      <w:bookmarkStart w:id="113" w:name="_Hlk177659271"/>
      <w:r>
        <w:t>耐压试验</w:t>
      </w:r>
      <w:bookmarkEnd w:id="113"/>
      <w:r>
        <w:t>；</w:t>
      </w:r>
    </w:p>
    <w:p w14:paraId="798334D9">
      <w:pPr>
        <w:pStyle w:val="174"/>
      </w:pPr>
      <w:r>
        <w:t>按照</w:t>
      </w:r>
      <w:r>
        <w:rPr>
          <w:rFonts w:hint="eastAsia"/>
        </w:rPr>
        <w:t>5.2.</w:t>
      </w:r>
      <w:r>
        <w:t>7和</w:t>
      </w:r>
      <w:r>
        <w:rPr>
          <w:rFonts w:hint="eastAsia"/>
        </w:rPr>
        <w:t>5.2.</w:t>
      </w:r>
      <w:r>
        <w:t>8进行</w:t>
      </w:r>
      <w:bookmarkStart w:id="114" w:name="_Hlk177659278"/>
      <w:r>
        <w:t>运转限位功能试验和重复定位精度试验</w:t>
      </w:r>
      <w:bookmarkEnd w:id="114"/>
      <w:r>
        <w:t>。</w:t>
      </w:r>
    </w:p>
    <w:p w14:paraId="398F51F5">
      <w:pPr>
        <w:pStyle w:val="56"/>
        <w:ind w:firstLine="420"/>
      </w:pPr>
      <w:r>
        <w:t>所有检测项目和试验项目全部合格。</w:t>
      </w:r>
    </w:p>
    <w:p w14:paraId="4A47F7D9">
      <w:pPr>
        <w:pStyle w:val="65"/>
        <w:spacing w:before="156" w:after="156"/>
        <w:ind w:left="0"/>
      </w:pPr>
      <w:bookmarkStart w:id="115" w:name="_Hlk177659297"/>
      <w:r>
        <w:rPr>
          <w:rFonts w:hint="eastAsia"/>
        </w:rPr>
        <w:t>防护等级试验</w:t>
      </w:r>
      <w:bookmarkEnd w:id="115"/>
    </w:p>
    <w:p w14:paraId="45FC237D">
      <w:pPr>
        <w:pStyle w:val="56"/>
        <w:ind w:firstLine="420"/>
      </w:pPr>
      <w:bookmarkStart w:id="116" w:name="_Hlk177659306"/>
      <w:r>
        <w:t>按照GB/T 4208</w:t>
      </w:r>
      <w:r>
        <w:rPr>
          <w:rFonts w:hint="eastAsia"/>
        </w:rPr>
        <w:t>－</w:t>
      </w:r>
      <w:r>
        <w:t>2017标准中IP45的相应规定进行试验，IP45要求金属外壳能防止1.0mm的试验金属丝进入，与带电部分保持足够间隙，能防止各个方向的溅水，能防止各个方向的喷水；</w:t>
      </w:r>
      <w:bookmarkEnd w:id="116"/>
    </w:p>
    <w:p w14:paraId="74EA3C36">
      <w:pPr>
        <w:pStyle w:val="56"/>
        <w:ind w:firstLine="420"/>
      </w:pPr>
      <w:r>
        <w:t>另外还应当进行以下试验：</w:t>
      </w:r>
    </w:p>
    <w:p w14:paraId="5914E099">
      <w:pPr>
        <w:pStyle w:val="174"/>
        <w:numPr>
          <w:ilvl w:val="0"/>
          <w:numId w:val="38"/>
        </w:numPr>
      </w:pPr>
      <w:r>
        <w:t>按照5.2.1检测绝缘电阻；</w:t>
      </w:r>
    </w:p>
    <w:p w14:paraId="10F92686">
      <w:pPr>
        <w:pStyle w:val="174"/>
      </w:pPr>
      <w:r>
        <w:t>取表（1）规定电压的50%试验电压，按照5.2.2进行耐压试验；</w:t>
      </w:r>
    </w:p>
    <w:p w14:paraId="4147AD75">
      <w:pPr>
        <w:pStyle w:val="174"/>
      </w:pPr>
      <w:r>
        <w:t>按照</w:t>
      </w:r>
      <w:r>
        <w:rPr>
          <w:rFonts w:hint="eastAsia"/>
        </w:rPr>
        <w:t>5.2.</w:t>
      </w:r>
      <w:r>
        <w:t>7和</w:t>
      </w:r>
      <w:r>
        <w:rPr>
          <w:rFonts w:hint="eastAsia"/>
        </w:rPr>
        <w:t>5.2.</w:t>
      </w:r>
      <w:r>
        <w:t>8进行运转限位功能试验和重复定位精度试验。</w:t>
      </w:r>
    </w:p>
    <w:p w14:paraId="75D645FB">
      <w:pPr>
        <w:pStyle w:val="231"/>
        <w:ind w:firstLine="420"/>
      </w:pPr>
      <w:r>
        <w:t>所有检测和试验项目全部合格。</w:t>
      </w:r>
    </w:p>
    <w:p w14:paraId="38479E47">
      <w:pPr>
        <w:pStyle w:val="65"/>
        <w:spacing w:before="156" w:after="156"/>
        <w:ind w:left="0"/>
      </w:pPr>
      <w:bookmarkStart w:id="117" w:name="_Hlk177659373"/>
      <w:r>
        <w:rPr>
          <w:rFonts w:hint="eastAsia"/>
        </w:rPr>
        <w:t>运转限位功能试验</w:t>
      </w:r>
      <w:bookmarkEnd w:id="117"/>
    </w:p>
    <w:p w14:paraId="2E8FD971">
      <w:pPr>
        <w:pStyle w:val="231"/>
        <w:ind w:firstLine="420"/>
      </w:pPr>
      <w:bookmarkStart w:id="118" w:name="_Hlk177659383"/>
      <w:r>
        <w:t>操作高度限制器使之转动，并相继执行行程限位和极限限位双重保护功能</w:t>
      </w:r>
      <w:r>
        <w:rPr>
          <w:rFonts w:hint="eastAsia"/>
        </w:rPr>
        <w:t>。</w:t>
      </w:r>
      <w:bookmarkEnd w:id="118"/>
      <w:r>
        <w:rPr>
          <w:rFonts w:hint="eastAsia"/>
        </w:rPr>
        <w:t>检查应满足如下要求：</w:t>
      </w:r>
    </w:p>
    <w:p w14:paraId="5F95A11C">
      <w:pPr>
        <w:pStyle w:val="174"/>
        <w:numPr>
          <w:ilvl w:val="0"/>
          <w:numId w:val="39"/>
        </w:numPr>
      </w:pPr>
      <w:bookmarkStart w:id="119" w:name="_Hlk177659398"/>
      <w:r>
        <w:t>执行行程限位和极限限位功能时，能够切断控制电源</w:t>
      </w:r>
      <w:bookmarkEnd w:id="119"/>
      <w:r>
        <w:t>；</w:t>
      </w:r>
    </w:p>
    <w:p w14:paraId="0A529FF1">
      <w:pPr>
        <w:pStyle w:val="174"/>
      </w:pPr>
      <w:bookmarkStart w:id="120" w:name="_Hlk177659407"/>
      <w:r>
        <w:t>在脱离接触并且返回正常工作状态后，微动开关够自动复位；</w:t>
      </w:r>
      <w:bookmarkEnd w:id="120"/>
    </w:p>
    <w:p w14:paraId="70B2D9A1">
      <w:pPr>
        <w:pStyle w:val="56"/>
        <w:ind w:firstLine="420"/>
      </w:pPr>
      <w:bookmarkStart w:id="121" w:name="_Hlk177659413"/>
      <w:r>
        <w:t>极限限位控制，一般应当略滞后于行程限位控制。</w:t>
      </w:r>
      <w:bookmarkEnd w:id="121"/>
    </w:p>
    <w:p w14:paraId="43098448">
      <w:pPr>
        <w:pStyle w:val="65"/>
        <w:spacing w:before="156" w:after="156"/>
        <w:ind w:left="0"/>
      </w:pPr>
      <w:bookmarkStart w:id="122" w:name="_Hlk177659346"/>
      <w:r>
        <w:rPr>
          <w:rFonts w:hint="eastAsia"/>
        </w:rPr>
        <w:t>重复定位精度试验</w:t>
      </w:r>
      <w:bookmarkEnd w:id="122"/>
    </w:p>
    <w:p w14:paraId="6E8948E7">
      <w:pPr>
        <w:pStyle w:val="56"/>
        <w:ind w:firstLine="420"/>
      </w:pPr>
      <w:bookmarkStart w:id="123" w:name="_Hlk177659357"/>
      <w:r>
        <w:rPr>
          <w:rFonts w:hint="eastAsia"/>
        </w:rPr>
        <w:t>连接高度限位器与角度测量装置，</w:t>
      </w:r>
      <w:r>
        <w:t>操作高度限位器使之转动，切断控制电源时测量凸轮角。对每台样品均应当反复试验3次。凸轮转角重复定位精度应当小于或者等于0.3</w:t>
      </w:r>
      <w:r>
        <w:rPr>
          <w:rFonts w:hint="eastAsia"/>
        </w:rPr>
        <w:t>°</w:t>
      </w:r>
      <w:r>
        <w:t>。</w:t>
      </w:r>
      <w:bookmarkEnd w:id="123"/>
    </w:p>
    <w:p w14:paraId="2C34746A">
      <w:pPr>
        <w:pStyle w:val="105"/>
        <w:spacing w:before="156" w:after="156"/>
        <w:ind w:left="0"/>
      </w:pPr>
      <w:bookmarkStart w:id="124" w:name="_Hlk177658715"/>
      <w:bookmarkStart w:id="125" w:name="_Toc178599926"/>
      <w:bookmarkStart w:id="126" w:name="_Toc178601093"/>
      <w:r>
        <w:rPr>
          <w:rFonts w:hint="eastAsia"/>
        </w:rPr>
        <w:t>现场试验</w:t>
      </w:r>
      <w:bookmarkEnd w:id="124"/>
      <w:bookmarkEnd w:id="125"/>
      <w:bookmarkEnd w:id="126"/>
    </w:p>
    <w:p w14:paraId="33434D7D">
      <w:pPr>
        <w:pStyle w:val="56"/>
        <w:ind w:firstLine="420"/>
      </w:pPr>
      <w:bookmarkStart w:id="127" w:name="_Hlk177658734"/>
      <w:r>
        <w:t>在空载条件下，起升机构按照最大起升速度起升运行，当取物装置上升到规定的极限位置时，应当自动切断起升电源</w:t>
      </w:r>
      <w:r>
        <w:rPr>
          <w:rFonts w:hint="eastAsia"/>
        </w:rPr>
        <w:t>。</w:t>
      </w:r>
      <w:r>
        <w:t>制停后，取物装置距离危险位置不少于0.25cm</w:t>
      </w:r>
      <w:r>
        <w:rPr>
          <w:rFonts w:hint="eastAsia"/>
        </w:rPr>
        <w:t>。</w:t>
      </w:r>
      <w:r>
        <w:t>对于塔式起重机，按照GB/T 5031—2008第5.6.1条规定测量制停距离。</w:t>
      </w:r>
    </w:p>
    <w:p w14:paraId="77430144">
      <w:pPr>
        <w:pStyle w:val="56"/>
        <w:ind w:firstLine="420"/>
      </w:pPr>
      <w:r>
        <w:t>应当能够停止起升运动，制停距离符合相应规定。</w:t>
      </w:r>
    </w:p>
    <w:p w14:paraId="1134C6FF">
      <w:pPr>
        <w:pStyle w:val="56"/>
        <w:ind w:firstLine="420"/>
      </w:pPr>
      <w:r>
        <w:rPr>
          <w:rFonts w:hint="eastAsia"/>
        </w:rPr>
        <w:t>在不具备试验室检测的条件下，可按现场试验内容进行测试。</w:t>
      </w:r>
      <w:bookmarkEnd w:id="127"/>
    </w:p>
    <w:p w14:paraId="57C6CFF9">
      <w:pPr>
        <w:pStyle w:val="104"/>
        <w:spacing w:before="312" w:after="312"/>
      </w:pPr>
      <w:bookmarkStart w:id="128" w:name="_Toc178599927"/>
      <w:bookmarkStart w:id="129" w:name="_Toc178601094"/>
      <w:r>
        <w:rPr>
          <w:rFonts w:hint="eastAsia"/>
        </w:rPr>
        <w:t>检验规则</w:t>
      </w:r>
      <w:bookmarkEnd w:id="128"/>
      <w:bookmarkEnd w:id="129"/>
    </w:p>
    <w:p w14:paraId="3677BDEC">
      <w:pPr>
        <w:pStyle w:val="105"/>
        <w:spacing w:before="156" w:after="156"/>
        <w:ind w:left="0"/>
      </w:pPr>
      <w:bookmarkStart w:id="130" w:name="_Toc178601095"/>
      <w:r>
        <w:rPr>
          <w:rFonts w:hint="eastAsia"/>
        </w:rPr>
        <w:t>检验分类</w:t>
      </w:r>
      <w:bookmarkEnd w:id="130"/>
    </w:p>
    <w:p w14:paraId="3B8A6F7C">
      <w:pPr>
        <w:pStyle w:val="56"/>
        <w:ind w:firstLine="420"/>
      </w:pPr>
      <w:r>
        <w:rPr>
          <w:rFonts w:hint="eastAsia"/>
        </w:rPr>
        <w:t>产品的检验分为出厂检验、型式试验。</w:t>
      </w:r>
    </w:p>
    <w:p w14:paraId="48E3AE1B">
      <w:pPr>
        <w:pStyle w:val="105"/>
        <w:spacing w:before="156" w:after="156"/>
        <w:ind w:left="0"/>
      </w:pPr>
      <w:bookmarkStart w:id="131" w:name="_Toc178601096"/>
      <w:r>
        <w:rPr>
          <w:rFonts w:hint="eastAsia"/>
        </w:rPr>
        <w:t>出厂检验</w:t>
      </w:r>
      <w:bookmarkEnd w:id="131"/>
    </w:p>
    <w:p w14:paraId="6EDF3E88">
      <w:pPr>
        <w:pStyle w:val="56"/>
        <w:ind w:firstLine="420"/>
      </w:pPr>
      <w:r>
        <w:rPr>
          <w:rFonts w:hint="eastAsia"/>
        </w:rPr>
        <w:t>每台装置都应由制造厂进行出厂检验，出厂检验的项目见表2。</w:t>
      </w:r>
    </w:p>
    <w:p w14:paraId="67C48084">
      <w:pPr>
        <w:pStyle w:val="112"/>
        <w:spacing w:before="156" w:after="156"/>
      </w:pP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5F496A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vMerge w:val="restart"/>
            <w:tcBorders>
              <w:top w:val="single" w:color="auto" w:sz="8" w:space="0"/>
            </w:tcBorders>
            <w:shd w:val="clear" w:color="auto" w:fill="auto"/>
            <w:vAlign w:val="center"/>
          </w:tcPr>
          <w:p w14:paraId="43982770">
            <w:pPr>
              <w:pStyle w:val="178"/>
            </w:pPr>
            <w:r>
              <w:rPr>
                <w:rFonts w:hint="eastAsia"/>
              </w:rPr>
              <w:t>序号</w:t>
            </w:r>
          </w:p>
        </w:tc>
        <w:tc>
          <w:tcPr>
            <w:tcW w:w="1556" w:type="dxa"/>
            <w:vMerge w:val="restart"/>
            <w:tcBorders>
              <w:top w:val="single" w:color="auto" w:sz="8" w:space="0"/>
            </w:tcBorders>
            <w:shd w:val="clear" w:color="auto" w:fill="auto"/>
            <w:vAlign w:val="center"/>
          </w:tcPr>
          <w:p w14:paraId="3F2DCC2E">
            <w:pPr>
              <w:pStyle w:val="178"/>
            </w:pPr>
            <w:r>
              <w:rPr>
                <w:rFonts w:hint="eastAsia"/>
              </w:rPr>
              <w:t>检验项目名称</w:t>
            </w:r>
          </w:p>
        </w:tc>
        <w:tc>
          <w:tcPr>
            <w:tcW w:w="3110" w:type="dxa"/>
            <w:gridSpan w:val="2"/>
            <w:tcBorders>
              <w:top w:val="single" w:color="auto" w:sz="8" w:space="0"/>
              <w:bottom w:val="single" w:color="auto" w:sz="8" w:space="0"/>
            </w:tcBorders>
            <w:shd w:val="clear" w:color="auto" w:fill="auto"/>
            <w:vAlign w:val="center"/>
          </w:tcPr>
          <w:p w14:paraId="7B4D24D6">
            <w:pPr>
              <w:pStyle w:val="178"/>
            </w:pPr>
            <w:r>
              <w:rPr>
                <w:rFonts w:hint="eastAsia"/>
              </w:rPr>
              <w:t>检验分类</w:t>
            </w:r>
          </w:p>
        </w:tc>
        <w:tc>
          <w:tcPr>
            <w:tcW w:w="1556" w:type="dxa"/>
            <w:vMerge w:val="restart"/>
            <w:tcBorders>
              <w:top w:val="single" w:color="auto" w:sz="8" w:space="0"/>
            </w:tcBorders>
            <w:shd w:val="clear" w:color="auto" w:fill="auto"/>
            <w:vAlign w:val="center"/>
          </w:tcPr>
          <w:p w14:paraId="598B1396">
            <w:pPr>
              <w:pStyle w:val="178"/>
            </w:pPr>
            <w:r>
              <w:rPr>
                <w:rFonts w:hint="eastAsia"/>
              </w:rPr>
              <w:t>技术要求</w:t>
            </w:r>
          </w:p>
        </w:tc>
        <w:tc>
          <w:tcPr>
            <w:tcW w:w="1556" w:type="dxa"/>
            <w:vMerge w:val="restart"/>
            <w:tcBorders>
              <w:top w:val="single" w:color="auto" w:sz="8" w:space="0"/>
            </w:tcBorders>
            <w:shd w:val="clear" w:color="auto" w:fill="auto"/>
            <w:vAlign w:val="center"/>
          </w:tcPr>
          <w:p w14:paraId="477B466C">
            <w:pPr>
              <w:pStyle w:val="178"/>
            </w:pPr>
            <w:r>
              <w:rPr>
                <w:rFonts w:hint="eastAsia"/>
              </w:rPr>
              <w:t>试验方法</w:t>
            </w:r>
          </w:p>
        </w:tc>
      </w:tr>
      <w:tr w14:paraId="3A697A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Merge w:val="continue"/>
            <w:shd w:val="clear" w:color="auto" w:fill="auto"/>
            <w:vAlign w:val="center"/>
          </w:tcPr>
          <w:p w14:paraId="1E841B6F">
            <w:pPr>
              <w:pStyle w:val="178"/>
            </w:pPr>
          </w:p>
        </w:tc>
        <w:tc>
          <w:tcPr>
            <w:tcW w:w="1556" w:type="dxa"/>
            <w:vMerge w:val="continue"/>
            <w:shd w:val="clear" w:color="auto" w:fill="auto"/>
            <w:vAlign w:val="center"/>
          </w:tcPr>
          <w:p w14:paraId="4D1D2A45">
            <w:pPr>
              <w:pStyle w:val="178"/>
            </w:pPr>
          </w:p>
        </w:tc>
        <w:tc>
          <w:tcPr>
            <w:tcW w:w="1555" w:type="dxa"/>
            <w:tcBorders>
              <w:top w:val="single" w:color="auto" w:sz="8" w:space="0"/>
            </w:tcBorders>
            <w:shd w:val="clear" w:color="auto" w:fill="auto"/>
            <w:vAlign w:val="center"/>
          </w:tcPr>
          <w:p w14:paraId="72EB74B3">
            <w:pPr>
              <w:pStyle w:val="178"/>
            </w:pPr>
            <w:r>
              <w:rPr>
                <w:rFonts w:hint="eastAsia"/>
              </w:rPr>
              <w:t>出厂检验</w:t>
            </w:r>
          </w:p>
        </w:tc>
        <w:tc>
          <w:tcPr>
            <w:tcW w:w="1555" w:type="dxa"/>
            <w:tcBorders>
              <w:top w:val="single" w:color="auto" w:sz="8" w:space="0"/>
            </w:tcBorders>
            <w:shd w:val="clear" w:color="auto" w:fill="auto"/>
            <w:vAlign w:val="center"/>
          </w:tcPr>
          <w:p w14:paraId="4DE8FCD9">
            <w:pPr>
              <w:pStyle w:val="178"/>
            </w:pPr>
            <w:r>
              <w:rPr>
                <w:rFonts w:hint="eastAsia"/>
              </w:rPr>
              <w:t>型式检验</w:t>
            </w:r>
          </w:p>
        </w:tc>
        <w:tc>
          <w:tcPr>
            <w:tcW w:w="1556" w:type="dxa"/>
            <w:vMerge w:val="continue"/>
            <w:shd w:val="clear" w:color="auto" w:fill="auto"/>
            <w:vAlign w:val="center"/>
          </w:tcPr>
          <w:p w14:paraId="7E38FA8D">
            <w:pPr>
              <w:pStyle w:val="178"/>
            </w:pPr>
          </w:p>
        </w:tc>
        <w:tc>
          <w:tcPr>
            <w:tcW w:w="1556" w:type="dxa"/>
            <w:vMerge w:val="continue"/>
            <w:shd w:val="clear" w:color="auto" w:fill="auto"/>
            <w:vAlign w:val="center"/>
          </w:tcPr>
          <w:p w14:paraId="6AF0FEBD">
            <w:pPr>
              <w:pStyle w:val="178"/>
            </w:pPr>
          </w:p>
        </w:tc>
      </w:tr>
      <w:tr w14:paraId="4E1E28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7B9C5BC2">
            <w:pPr>
              <w:pStyle w:val="178"/>
            </w:pPr>
            <w:r>
              <w:rPr>
                <w:rFonts w:hint="eastAsia"/>
              </w:rPr>
              <w:t>1</w:t>
            </w:r>
          </w:p>
        </w:tc>
        <w:tc>
          <w:tcPr>
            <w:tcW w:w="1556" w:type="dxa"/>
            <w:shd w:val="clear" w:color="auto" w:fill="auto"/>
            <w:vAlign w:val="center"/>
          </w:tcPr>
          <w:p w14:paraId="38792700">
            <w:pPr>
              <w:pStyle w:val="178"/>
            </w:pPr>
            <w:r>
              <w:rPr>
                <w:rFonts w:hint="eastAsia"/>
              </w:rPr>
              <w:t>目测检查</w:t>
            </w:r>
          </w:p>
        </w:tc>
        <w:tc>
          <w:tcPr>
            <w:tcW w:w="1555" w:type="dxa"/>
            <w:shd w:val="clear" w:color="auto" w:fill="auto"/>
            <w:vAlign w:val="center"/>
          </w:tcPr>
          <w:p w14:paraId="1AD9F8DA">
            <w:pPr>
              <w:pStyle w:val="178"/>
            </w:pPr>
            <w:r>
              <w:rPr>
                <w:rFonts w:hint="eastAsia"/>
              </w:rPr>
              <w:t>√</w:t>
            </w:r>
          </w:p>
        </w:tc>
        <w:tc>
          <w:tcPr>
            <w:tcW w:w="1555" w:type="dxa"/>
            <w:shd w:val="clear" w:color="auto" w:fill="auto"/>
            <w:vAlign w:val="center"/>
          </w:tcPr>
          <w:p w14:paraId="372C9278">
            <w:pPr>
              <w:pStyle w:val="178"/>
            </w:pPr>
            <w:r>
              <w:rPr>
                <w:rFonts w:hint="eastAsia"/>
              </w:rPr>
              <w:t>√</w:t>
            </w:r>
          </w:p>
        </w:tc>
        <w:tc>
          <w:tcPr>
            <w:tcW w:w="1556" w:type="dxa"/>
            <w:shd w:val="clear" w:color="auto" w:fill="auto"/>
            <w:vAlign w:val="center"/>
          </w:tcPr>
          <w:p w14:paraId="43FBE62D">
            <w:pPr>
              <w:pStyle w:val="178"/>
            </w:pPr>
            <w:r>
              <w:t>4.1</w:t>
            </w:r>
            <w:r>
              <w:rPr>
                <w:rFonts w:hint="eastAsia"/>
              </w:rPr>
              <w:t>、4</w:t>
            </w:r>
            <w:r>
              <w:t>.2.1</w:t>
            </w:r>
            <w:r>
              <w:rPr>
                <w:rFonts w:hint="eastAsia"/>
              </w:rPr>
              <w:t>、4</w:t>
            </w:r>
            <w:r>
              <w:t>.2.2</w:t>
            </w:r>
          </w:p>
        </w:tc>
        <w:tc>
          <w:tcPr>
            <w:tcW w:w="1556" w:type="dxa"/>
            <w:shd w:val="clear" w:color="auto" w:fill="auto"/>
            <w:vAlign w:val="center"/>
          </w:tcPr>
          <w:p w14:paraId="31BA2B5C">
            <w:pPr>
              <w:pStyle w:val="178"/>
            </w:pPr>
            <w:r>
              <w:rPr>
                <w:rFonts w:hint="eastAsia"/>
              </w:rPr>
              <w:t>5.1</w:t>
            </w:r>
          </w:p>
        </w:tc>
      </w:tr>
      <w:tr w14:paraId="72B01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75F88304">
            <w:pPr>
              <w:pStyle w:val="178"/>
            </w:pPr>
            <w:r>
              <w:rPr>
                <w:rFonts w:hint="eastAsia"/>
              </w:rPr>
              <w:t>2</w:t>
            </w:r>
          </w:p>
        </w:tc>
        <w:tc>
          <w:tcPr>
            <w:tcW w:w="1556" w:type="dxa"/>
            <w:shd w:val="clear" w:color="auto" w:fill="auto"/>
            <w:vAlign w:val="center"/>
          </w:tcPr>
          <w:p w14:paraId="59C71887">
            <w:pPr>
              <w:pStyle w:val="178"/>
            </w:pPr>
            <w:r>
              <w:rPr>
                <w:rFonts w:hint="eastAsia"/>
              </w:rPr>
              <w:t>绝缘电阻试验</w:t>
            </w:r>
          </w:p>
        </w:tc>
        <w:tc>
          <w:tcPr>
            <w:tcW w:w="1555" w:type="dxa"/>
            <w:shd w:val="clear" w:color="auto" w:fill="auto"/>
            <w:vAlign w:val="center"/>
          </w:tcPr>
          <w:p w14:paraId="4604D86C">
            <w:pPr>
              <w:pStyle w:val="178"/>
            </w:pPr>
            <w:r>
              <w:rPr>
                <w:rFonts w:hint="eastAsia"/>
              </w:rPr>
              <w:t>√</w:t>
            </w:r>
          </w:p>
        </w:tc>
        <w:tc>
          <w:tcPr>
            <w:tcW w:w="1555" w:type="dxa"/>
            <w:shd w:val="clear" w:color="auto" w:fill="auto"/>
            <w:vAlign w:val="center"/>
          </w:tcPr>
          <w:p w14:paraId="42EF77DB">
            <w:pPr>
              <w:pStyle w:val="178"/>
            </w:pPr>
            <w:r>
              <w:rPr>
                <w:rFonts w:hint="eastAsia"/>
              </w:rPr>
              <w:t>√</w:t>
            </w:r>
          </w:p>
        </w:tc>
        <w:tc>
          <w:tcPr>
            <w:tcW w:w="1556" w:type="dxa"/>
            <w:shd w:val="clear" w:color="auto" w:fill="auto"/>
            <w:vAlign w:val="center"/>
          </w:tcPr>
          <w:p w14:paraId="77D5F77A">
            <w:pPr>
              <w:pStyle w:val="178"/>
            </w:pPr>
            <w:r>
              <w:rPr>
                <w:rFonts w:hint="eastAsia"/>
              </w:rPr>
              <w:t>4</w:t>
            </w:r>
            <w:r>
              <w:t>.2.3</w:t>
            </w:r>
          </w:p>
        </w:tc>
        <w:tc>
          <w:tcPr>
            <w:tcW w:w="1556" w:type="dxa"/>
            <w:shd w:val="clear" w:color="auto" w:fill="auto"/>
            <w:vAlign w:val="center"/>
          </w:tcPr>
          <w:p w14:paraId="66840B3D">
            <w:pPr>
              <w:pStyle w:val="178"/>
            </w:pPr>
            <w:r>
              <w:rPr>
                <w:rFonts w:hint="eastAsia"/>
              </w:rPr>
              <w:t>5.2.</w:t>
            </w:r>
            <w:r>
              <w:t>1</w:t>
            </w:r>
          </w:p>
        </w:tc>
      </w:tr>
      <w:tr w14:paraId="31EC6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67699990">
            <w:pPr>
              <w:pStyle w:val="178"/>
            </w:pPr>
            <w:r>
              <w:rPr>
                <w:rFonts w:hint="eastAsia"/>
              </w:rPr>
              <w:t>3</w:t>
            </w:r>
          </w:p>
        </w:tc>
        <w:tc>
          <w:tcPr>
            <w:tcW w:w="1556" w:type="dxa"/>
            <w:shd w:val="clear" w:color="auto" w:fill="auto"/>
            <w:vAlign w:val="center"/>
          </w:tcPr>
          <w:p w14:paraId="59351608">
            <w:pPr>
              <w:pStyle w:val="178"/>
            </w:pPr>
            <w:r>
              <w:rPr>
                <w:rFonts w:hint="eastAsia"/>
              </w:rPr>
              <w:t>耐压试验</w:t>
            </w:r>
          </w:p>
        </w:tc>
        <w:tc>
          <w:tcPr>
            <w:tcW w:w="1555" w:type="dxa"/>
            <w:shd w:val="clear" w:color="auto" w:fill="auto"/>
            <w:vAlign w:val="center"/>
          </w:tcPr>
          <w:p w14:paraId="649B203F">
            <w:pPr>
              <w:pStyle w:val="178"/>
            </w:pPr>
            <w:r>
              <w:rPr>
                <w:rFonts w:hint="eastAsia"/>
              </w:rPr>
              <w:t>√</w:t>
            </w:r>
          </w:p>
        </w:tc>
        <w:tc>
          <w:tcPr>
            <w:tcW w:w="1555" w:type="dxa"/>
            <w:shd w:val="clear" w:color="auto" w:fill="auto"/>
            <w:vAlign w:val="center"/>
          </w:tcPr>
          <w:p w14:paraId="2E310DF2">
            <w:pPr>
              <w:pStyle w:val="178"/>
            </w:pPr>
            <w:r>
              <w:rPr>
                <w:rFonts w:hint="eastAsia"/>
              </w:rPr>
              <w:t>√</w:t>
            </w:r>
          </w:p>
        </w:tc>
        <w:tc>
          <w:tcPr>
            <w:tcW w:w="1556" w:type="dxa"/>
            <w:shd w:val="clear" w:color="auto" w:fill="auto"/>
            <w:vAlign w:val="center"/>
          </w:tcPr>
          <w:p w14:paraId="2AF0B676">
            <w:pPr>
              <w:pStyle w:val="178"/>
            </w:pPr>
            <w:r>
              <w:rPr>
                <w:rFonts w:hint="eastAsia"/>
              </w:rPr>
              <w:t>4</w:t>
            </w:r>
            <w:r>
              <w:t>.2.4</w:t>
            </w:r>
          </w:p>
        </w:tc>
        <w:tc>
          <w:tcPr>
            <w:tcW w:w="1556" w:type="dxa"/>
            <w:shd w:val="clear" w:color="auto" w:fill="auto"/>
            <w:vAlign w:val="center"/>
          </w:tcPr>
          <w:p w14:paraId="6F949386">
            <w:pPr>
              <w:pStyle w:val="178"/>
            </w:pPr>
            <w:r>
              <w:rPr>
                <w:rFonts w:hint="eastAsia"/>
              </w:rPr>
              <w:t>5.2.</w:t>
            </w:r>
            <w:r>
              <w:t>2</w:t>
            </w:r>
          </w:p>
        </w:tc>
      </w:tr>
      <w:tr w14:paraId="006108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54402E20">
            <w:pPr>
              <w:pStyle w:val="178"/>
            </w:pPr>
            <w:r>
              <w:rPr>
                <w:rFonts w:hint="eastAsia"/>
              </w:rPr>
              <w:t>4</w:t>
            </w:r>
          </w:p>
        </w:tc>
        <w:tc>
          <w:tcPr>
            <w:tcW w:w="1556" w:type="dxa"/>
            <w:shd w:val="clear" w:color="auto" w:fill="auto"/>
            <w:vAlign w:val="center"/>
          </w:tcPr>
          <w:p w14:paraId="3D3670F8">
            <w:pPr>
              <w:pStyle w:val="178"/>
            </w:pPr>
            <w:r>
              <w:rPr>
                <w:rFonts w:hint="eastAsia"/>
              </w:rPr>
              <w:t>高温试验</w:t>
            </w:r>
          </w:p>
        </w:tc>
        <w:tc>
          <w:tcPr>
            <w:tcW w:w="1555" w:type="dxa"/>
            <w:shd w:val="clear" w:color="auto" w:fill="auto"/>
            <w:vAlign w:val="center"/>
          </w:tcPr>
          <w:p w14:paraId="6C98B0C9">
            <w:pPr>
              <w:pStyle w:val="178"/>
            </w:pPr>
          </w:p>
        </w:tc>
        <w:tc>
          <w:tcPr>
            <w:tcW w:w="1555" w:type="dxa"/>
            <w:shd w:val="clear" w:color="auto" w:fill="auto"/>
            <w:vAlign w:val="center"/>
          </w:tcPr>
          <w:p w14:paraId="38C2EEEE">
            <w:pPr>
              <w:pStyle w:val="178"/>
            </w:pPr>
            <w:r>
              <w:rPr>
                <w:rFonts w:hint="eastAsia"/>
              </w:rPr>
              <w:t>√</w:t>
            </w:r>
          </w:p>
        </w:tc>
        <w:tc>
          <w:tcPr>
            <w:tcW w:w="1556" w:type="dxa"/>
            <w:shd w:val="clear" w:color="auto" w:fill="auto"/>
            <w:vAlign w:val="center"/>
          </w:tcPr>
          <w:p w14:paraId="2954E71F">
            <w:pPr>
              <w:pStyle w:val="178"/>
            </w:pPr>
            <w:r>
              <w:rPr>
                <w:rFonts w:hint="eastAsia"/>
              </w:rPr>
              <w:t>4</w:t>
            </w:r>
            <w:r>
              <w:t>.2.5</w:t>
            </w:r>
          </w:p>
        </w:tc>
        <w:tc>
          <w:tcPr>
            <w:tcW w:w="1556" w:type="dxa"/>
            <w:shd w:val="clear" w:color="auto" w:fill="auto"/>
            <w:vAlign w:val="center"/>
          </w:tcPr>
          <w:p w14:paraId="39334EC1">
            <w:pPr>
              <w:pStyle w:val="178"/>
            </w:pPr>
            <w:r>
              <w:rPr>
                <w:rFonts w:hint="eastAsia"/>
              </w:rPr>
              <w:t>5.2.</w:t>
            </w:r>
            <w:r>
              <w:t>3</w:t>
            </w:r>
          </w:p>
        </w:tc>
      </w:tr>
      <w:tr w14:paraId="0E1E51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25891333">
            <w:pPr>
              <w:pStyle w:val="178"/>
            </w:pPr>
            <w:r>
              <w:rPr>
                <w:rFonts w:hint="eastAsia"/>
              </w:rPr>
              <w:t>5</w:t>
            </w:r>
          </w:p>
        </w:tc>
        <w:tc>
          <w:tcPr>
            <w:tcW w:w="1556" w:type="dxa"/>
            <w:shd w:val="clear" w:color="auto" w:fill="auto"/>
            <w:vAlign w:val="center"/>
          </w:tcPr>
          <w:p w14:paraId="16B2441A">
            <w:pPr>
              <w:pStyle w:val="178"/>
            </w:pPr>
            <w:r>
              <w:rPr>
                <w:rFonts w:hint="eastAsia"/>
              </w:rPr>
              <w:t>低温试验</w:t>
            </w:r>
          </w:p>
        </w:tc>
        <w:tc>
          <w:tcPr>
            <w:tcW w:w="1555" w:type="dxa"/>
            <w:shd w:val="clear" w:color="auto" w:fill="auto"/>
            <w:vAlign w:val="center"/>
          </w:tcPr>
          <w:p w14:paraId="4FEB60A0">
            <w:pPr>
              <w:pStyle w:val="178"/>
            </w:pPr>
          </w:p>
        </w:tc>
        <w:tc>
          <w:tcPr>
            <w:tcW w:w="1555" w:type="dxa"/>
            <w:shd w:val="clear" w:color="auto" w:fill="auto"/>
            <w:vAlign w:val="center"/>
          </w:tcPr>
          <w:p w14:paraId="13E6C966">
            <w:pPr>
              <w:pStyle w:val="178"/>
            </w:pPr>
            <w:r>
              <w:rPr>
                <w:rFonts w:hint="eastAsia"/>
              </w:rPr>
              <w:t>√</w:t>
            </w:r>
          </w:p>
        </w:tc>
        <w:tc>
          <w:tcPr>
            <w:tcW w:w="1556" w:type="dxa"/>
            <w:shd w:val="clear" w:color="auto" w:fill="auto"/>
            <w:vAlign w:val="center"/>
          </w:tcPr>
          <w:p w14:paraId="17C8F76B">
            <w:pPr>
              <w:pStyle w:val="178"/>
            </w:pPr>
            <w:r>
              <w:rPr>
                <w:rFonts w:hint="eastAsia"/>
              </w:rPr>
              <w:t>4</w:t>
            </w:r>
            <w:r>
              <w:t>.2.5</w:t>
            </w:r>
          </w:p>
        </w:tc>
        <w:tc>
          <w:tcPr>
            <w:tcW w:w="1556" w:type="dxa"/>
            <w:shd w:val="clear" w:color="auto" w:fill="auto"/>
            <w:vAlign w:val="center"/>
          </w:tcPr>
          <w:p w14:paraId="13C8818A">
            <w:pPr>
              <w:pStyle w:val="178"/>
            </w:pPr>
            <w:r>
              <w:rPr>
                <w:rFonts w:hint="eastAsia"/>
              </w:rPr>
              <w:t>5.2.</w:t>
            </w:r>
            <w:r>
              <w:t>4</w:t>
            </w:r>
          </w:p>
        </w:tc>
      </w:tr>
      <w:tr w14:paraId="3A1BFF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3C2637E2">
            <w:pPr>
              <w:pStyle w:val="178"/>
            </w:pPr>
            <w:r>
              <w:rPr>
                <w:rFonts w:hint="eastAsia"/>
              </w:rPr>
              <w:t>6</w:t>
            </w:r>
          </w:p>
        </w:tc>
        <w:tc>
          <w:tcPr>
            <w:tcW w:w="1556" w:type="dxa"/>
            <w:shd w:val="clear" w:color="auto" w:fill="auto"/>
            <w:vAlign w:val="center"/>
          </w:tcPr>
          <w:p w14:paraId="213AB3EB">
            <w:pPr>
              <w:pStyle w:val="178"/>
            </w:pPr>
            <w:r>
              <w:rPr>
                <w:rFonts w:hint="eastAsia"/>
              </w:rPr>
              <w:t>湿热试验</w:t>
            </w:r>
          </w:p>
        </w:tc>
        <w:tc>
          <w:tcPr>
            <w:tcW w:w="1555" w:type="dxa"/>
            <w:shd w:val="clear" w:color="auto" w:fill="auto"/>
            <w:vAlign w:val="center"/>
          </w:tcPr>
          <w:p w14:paraId="6414F78A">
            <w:pPr>
              <w:pStyle w:val="178"/>
            </w:pPr>
          </w:p>
        </w:tc>
        <w:tc>
          <w:tcPr>
            <w:tcW w:w="1555" w:type="dxa"/>
            <w:shd w:val="clear" w:color="auto" w:fill="auto"/>
            <w:vAlign w:val="center"/>
          </w:tcPr>
          <w:p w14:paraId="136959AE">
            <w:pPr>
              <w:pStyle w:val="178"/>
            </w:pPr>
            <w:r>
              <w:rPr>
                <w:rFonts w:hint="eastAsia"/>
              </w:rPr>
              <w:t>√</w:t>
            </w:r>
          </w:p>
        </w:tc>
        <w:tc>
          <w:tcPr>
            <w:tcW w:w="1556" w:type="dxa"/>
            <w:shd w:val="clear" w:color="auto" w:fill="auto"/>
            <w:vAlign w:val="center"/>
          </w:tcPr>
          <w:p w14:paraId="4BA214F1">
            <w:pPr>
              <w:pStyle w:val="178"/>
            </w:pPr>
            <w:r>
              <w:rPr>
                <w:rFonts w:hint="eastAsia"/>
              </w:rPr>
              <w:t>4</w:t>
            </w:r>
            <w:r>
              <w:t>.2.6</w:t>
            </w:r>
          </w:p>
        </w:tc>
        <w:tc>
          <w:tcPr>
            <w:tcW w:w="1556" w:type="dxa"/>
            <w:shd w:val="clear" w:color="auto" w:fill="auto"/>
            <w:vAlign w:val="center"/>
          </w:tcPr>
          <w:p w14:paraId="240A4C40">
            <w:pPr>
              <w:pStyle w:val="178"/>
            </w:pPr>
            <w:r>
              <w:rPr>
                <w:rFonts w:hint="eastAsia"/>
              </w:rPr>
              <w:t>5.2.</w:t>
            </w:r>
            <w:r>
              <w:t>5</w:t>
            </w:r>
          </w:p>
        </w:tc>
      </w:tr>
      <w:tr w14:paraId="5446E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5F3513C9">
            <w:pPr>
              <w:pStyle w:val="178"/>
            </w:pPr>
            <w:r>
              <w:rPr>
                <w:rFonts w:hint="eastAsia"/>
              </w:rPr>
              <w:t>7</w:t>
            </w:r>
          </w:p>
        </w:tc>
        <w:tc>
          <w:tcPr>
            <w:tcW w:w="1556" w:type="dxa"/>
            <w:shd w:val="clear" w:color="auto" w:fill="auto"/>
            <w:vAlign w:val="center"/>
          </w:tcPr>
          <w:p w14:paraId="1245022E">
            <w:pPr>
              <w:pStyle w:val="178"/>
            </w:pPr>
            <w:r>
              <w:rPr>
                <w:rFonts w:hint="eastAsia"/>
              </w:rPr>
              <w:t>防护等级试验</w:t>
            </w:r>
          </w:p>
        </w:tc>
        <w:tc>
          <w:tcPr>
            <w:tcW w:w="1555" w:type="dxa"/>
            <w:shd w:val="clear" w:color="auto" w:fill="auto"/>
            <w:vAlign w:val="center"/>
          </w:tcPr>
          <w:p w14:paraId="7C71515C">
            <w:pPr>
              <w:pStyle w:val="178"/>
            </w:pPr>
          </w:p>
        </w:tc>
        <w:tc>
          <w:tcPr>
            <w:tcW w:w="1555" w:type="dxa"/>
            <w:shd w:val="clear" w:color="auto" w:fill="auto"/>
            <w:vAlign w:val="center"/>
          </w:tcPr>
          <w:p w14:paraId="224B2E89">
            <w:pPr>
              <w:pStyle w:val="178"/>
            </w:pPr>
            <w:r>
              <w:rPr>
                <w:rFonts w:hint="eastAsia"/>
              </w:rPr>
              <w:t>√</w:t>
            </w:r>
          </w:p>
        </w:tc>
        <w:tc>
          <w:tcPr>
            <w:tcW w:w="1556" w:type="dxa"/>
            <w:shd w:val="clear" w:color="auto" w:fill="auto"/>
            <w:vAlign w:val="center"/>
          </w:tcPr>
          <w:p w14:paraId="3944F7D7">
            <w:pPr>
              <w:pStyle w:val="178"/>
            </w:pPr>
            <w:r>
              <w:rPr>
                <w:rFonts w:hint="eastAsia"/>
              </w:rPr>
              <w:t>4</w:t>
            </w:r>
            <w:r>
              <w:t>.2.7</w:t>
            </w:r>
          </w:p>
        </w:tc>
        <w:tc>
          <w:tcPr>
            <w:tcW w:w="1556" w:type="dxa"/>
            <w:shd w:val="clear" w:color="auto" w:fill="auto"/>
            <w:vAlign w:val="center"/>
          </w:tcPr>
          <w:p w14:paraId="25E4C42E">
            <w:pPr>
              <w:pStyle w:val="178"/>
            </w:pPr>
            <w:r>
              <w:rPr>
                <w:rFonts w:hint="eastAsia"/>
              </w:rPr>
              <w:t>5.2.</w:t>
            </w:r>
            <w:r>
              <w:t>6</w:t>
            </w:r>
          </w:p>
        </w:tc>
      </w:tr>
      <w:tr w14:paraId="3B88D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3E27BBAD">
            <w:pPr>
              <w:pStyle w:val="178"/>
            </w:pPr>
            <w:r>
              <w:rPr>
                <w:rFonts w:hint="eastAsia"/>
              </w:rPr>
              <w:t>8</w:t>
            </w:r>
          </w:p>
        </w:tc>
        <w:tc>
          <w:tcPr>
            <w:tcW w:w="1556" w:type="dxa"/>
            <w:shd w:val="clear" w:color="auto" w:fill="auto"/>
            <w:vAlign w:val="center"/>
          </w:tcPr>
          <w:p w14:paraId="1557A49B">
            <w:pPr>
              <w:pStyle w:val="178"/>
            </w:pPr>
            <w:r>
              <w:rPr>
                <w:rFonts w:hint="eastAsia"/>
              </w:rPr>
              <w:t>运转限位功能试验</w:t>
            </w:r>
          </w:p>
        </w:tc>
        <w:tc>
          <w:tcPr>
            <w:tcW w:w="1555" w:type="dxa"/>
            <w:shd w:val="clear" w:color="auto" w:fill="auto"/>
            <w:vAlign w:val="center"/>
          </w:tcPr>
          <w:p w14:paraId="5E529018">
            <w:pPr>
              <w:pStyle w:val="178"/>
            </w:pPr>
            <w:r>
              <w:rPr>
                <w:rFonts w:hint="eastAsia"/>
              </w:rPr>
              <w:t>√</w:t>
            </w:r>
          </w:p>
        </w:tc>
        <w:tc>
          <w:tcPr>
            <w:tcW w:w="1555" w:type="dxa"/>
            <w:shd w:val="clear" w:color="auto" w:fill="auto"/>
            <w:vAlign w:val="center"/>
          </w:tcPr>
          <w:p w14:paraId="206ED4FE">
            <w:pPr>
              <w:pStyle w:val="178"/>
            </w:pPr>
            <w:r>
              <w:rPr>
                <w:rFonts w:hint="eastAsia"/>
              </w:rPr>
              <w:t>√</w:t>
            </w:r>
          </w:p>
        </w:tc>
        <w:tc>
          <w:tcPr>
            <w:tcW w:w="1556" w:type="dxa"/>
            <w:shd w:val="clear" w:color="auto" w:fill="auto"/>
            <w:vAlign w:val="center"/>
          </w:tcPr>
          <w:p w14:paraId="56EDD9CE">
            <w:pPr>
              <w:pStyle w:val="178"/>
            </w:pPr>
            <w:r>
              <w:rPr>
                <w:rFonts w:hint="eastAsia"/>
              </w:rPr>
              <w:t>4</w:t>
            </w:r>
            <w:r>
              <w:t>.3.2</w:t>
            </w:r>
          </w:p>
        </w:tc>
        <w:tc>
          <w:tcPr>
            <w:tcW w:w="1556" w:type="dxa"/>
            <w:shd w:val="clear" w:color="auto" w:fill="auto"/>
            <w:vAlign w:val="center"/>
          </w:tcPr>
          <w:p w14:paraId="7DC9A340">
            <w:pPr>
              <w:pStyle w:val="178"/>
            </w:pPr>
            <w:r>
              <w:rPr>
                <w:rFonts w:hint="eastAsia"/>
              </w:rPr>
              <w:t>5.2.</w:t>
            </w:r>
            <w:r>
              <w:t>7</w:t>
            </w:r>
          </w:p>
        </w:tc>
      </w:tr>
      <w:tr w14:paraId="2C27D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0AF7A35F">
            <w:pPr>
              <w:pStyle w:val="178"/>
            </w:pPr>
            <w:r>
              <w:rPr>
                <w:rFonts w:hint="eastAsia"/>
              </w:rPr>
              <w:t>9</w:t>
            </w:r>
          </w:p>
        </w:tc>
        <w:tc>
          <w:tcPr>
            <w:tcW w:w="1556" w:type="dxa"/>
            <w:shd w:val="clear" w:color="auto" w:fill="auto"/>
            <w:vAlign w:val="center"/>
          </w:tcPr>
          <w:p w14:paraId="5943221E">
            <w:pPr>
              <w:pStyle w:val="178"/>
            </w:pPr>
            <w:r>
              <w:rPr>
                <w:rFonts w:hint="eastAsia"/>
              </w:rPr>
              <w:t>重复定位精度试验</w:t>
            </w:r>
          </w:p>
        </w:tc>
        <w:tc>
          <w:tcPr>
            <w:tcW w:w="1555" w:type="dxa"/>
            <w:shd w:val="clear" w:color="auto" w:fill="auto"/>
            <w:vAlign w:val="center"/>
          </w:tcPr>
          <w:p w14:paraId="7F80B1FC">
            <w:pPr>
              <w:pStyle w:val="178"/>
            </w:pPr>
          </w:p>
        </w:tc>
        <w:tc>
          <w:tcPr>
            <w:tcW w:w="1555" w:type="dxa"/>
            <w:shd w:val="clear" w:color="auto" w:fill="auto"/>
            <w:vAlign w:val="center"/>
          </w:tcPr>
          <w:p w14:paraId="07390FA1">
            <w:pPr>
              <w:pStyle w:val="178"/>
            </w:pPr>
            <w:r>
              <w:rPr>
                <w:rFonts w:hint="eastAsia"/>
              </w:rPr>
              <w:t>√</w:t>
            </w:r>
          </w:p>
        </w:tc>
        <w:tc>
          <w:tcPr>
            <w:tcW w:w="1556" w:type="dxa"/>
            <w:shd w:val="clear" w:color="auto" w:fill="auto"/>
            <w:vAlign w:val="center"/>
          </w:tcPr>
          <w:p w14:paraId="3319495D">
            <w:pPr>
              <w:pStyle w:val="178"/>
            </w:pPr>
            <w:r>
              <w:rPr>
                <w:rFonts w:hint="eastAsia"/>
              </w:rPr>
              <w:t>4</w:t>
            </w:r>
            <w:r>
              <w:t>.3.3</w:t>
            </w:r>
          </w:p>
        </w:tc>
        <w:tc>
          <w:tcPr>
            <w:tcW w:w="1556" w:type="dxa"/>
            <w:shd w:val="clear" w:color="auto" w:fill="auto"/>
            <w:vAlign w:val="center"/>
          </w:tcPr>
          <w:p w14:paraId="6C203F43">
            <w:pPr>
              <w:pStyle w:val="178"/>
            </w:pPr>
            <w:r>
              <w:rPr>
                <w:rFonts w:hint="eastAsia"/>
              </w:rPr>
              <w:t>5.2.</w:t>
            </w:r>
            <w:r>
              <w:t>8</w:t>
            </w:r>
          </w:p>
        </w:tc>
      </w:tr>
    </w:tbl>
    <w:p w14:paraId="1950F855">
      <w:pPr>
        <w:pStyle w:val="105"/>
        <w:spacing w:before="156" w:after="156"/>
        <w:ind w:left="0"/>
      </w:pPr>
      <w:bookmarkStart w:id="132" w:name="_Toc178599928"/>
      <w:bookmarkStart w:id="133" w:name="_Toc178601097"/>
      <w:r>
        <w:rPr>
          <w:rFonts w:hint="eastAsia"/>
        </w:rPr>
        <w:t>型式试验</w:t>
      </w:r>
      <w:bookmarkEnd w:id="132"/>
      <w:bookmarkEnd w:id="133"/>
    </w:p>
    <w:p w14:paraId="5253A653">
      <w:pPr>
        <w:pStyle w:val="165"/>
        <w:ind w:left="0"/>
      </w:pPr>
      <w:r>
        <w:rPr>
          <w:rFonts w:hint="eastAsia"/>
        </w:rPr>
        <w:t>凡是下列情况时应进行型式检验：</w:t>
      </w:r>
    </w:p>
    <w:p w14:paraId="6E20A8FF">
      <w:pPr>
        <w:pStyle w:val="174"/>
        <w:numPr>
          <w:ilvl w:val="0"/>
          <w:numId w:val="40"/>
        </w:numPr>
      </w:pPr>
      <w:r>
        <w:rPr>
          <w:rFonts w:hint="eastAsia"/>
        </w:rPr>
        <w:t>新产品或老产品转场生产的试制定型鉴定；</w:t>
      </w:r>
    </w:p>
    <w:p w14:paraId="76003F96">
      <w:pPr>
        <w:pStyle w:val="174"/>
      </w:pPr>
      <w:r>
        <w:rPr>
          <w:rFonts w:hint="eastAsia"/>
        </w:rPr>
        <w:t>正式生产后，如产品结构、材料、工艺、功能等有较大改变，可能影响产品性能时；</w:t>
      </w:r>
    </w:p>
    <w:p w14:paraId="02944E90">
      <w:pPr>
        <w:pStyle w:val="174"/>
      </w:pPr>
      <w:r>
        <w:rPr>
          <w:rFonts w:hint="eastAsia"/>
        </w:rPr>
        <w:t>出厂检验结果与上次型式检验有较大差异时；</w:t>
      </w:r>
    </w:p>
    <w:p w14:paraId="0E96A18A">
      <w:pPr>
        <w:pStyle w:val="174"/>
      </w:pPr>
      <w:r>
        <w:rPr>
          <w:rFonts w:hint="eastAsia"/>
        </w:rPr>
        <w:t>产品停止生产1年后恢复生产时；</w:t>
      </w:r>
    </w:p>
    <w:p w14:paraId="43BFD997">
      <w:pPr>
        <w:pStyle w:val="174"/>
      </w:pPr>
      <w:r>
        <w:rPr>
          <w:rFonts w:hint="eastAsia"/>
        </w:rPr>
        <w:t>国家质量监督机构提出进行型式检验要求时。</w:t>
      </w:r>
    </w:p>
    <w:p w14:paraId="22C2A77B">
      <w:pPr>
        <w:pStyle w:val="165"/>
        <w:ind w:left="0"/>
      </w:pPr>
      <w:r>
        <w:rPr>
          <w:rFonts w:hint="eastAsia"/>
        </w:rPr>
        <w:t>型式检验项目见表2。</w:t>
      </w:r>
      <w:bookmarkEnd w:id="24"/>
    </w:p>
    <w:p w14:paraId="43B17D7F">
      <w:pPr>
        <w:pStyle w:val="56"/>
        <w:ind w:firstLine="0" w:firstLineChars="0"/>
        <w:jc w:val="center"/>
      </w:pPr>
      <w:bookmarkStart w:id="134"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6F54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EFC0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8D8F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B59F4">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5F65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E052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8671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F289C">
    <w:pPr>
      <w:pStyle w:val="61"/>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8E390">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311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41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eREzjAEMeBNx6ZnTVwWZ05ojwFdS5I6E6bu4igpWuud9TVztnoDdtJGdvL3OqqYeXga3lcTXEbEx8K3ZduIKPQ==" w:salt="KIM0rhmhQ/wFLylEKrNhY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zMDViOTQyZDA3NTI0YWJmMzYzY2NkZDZkNzgwYTYifQ=="/>
  </w:docVars>
  <w:rsids>
    <w:rsidRoot w:val="001440D2"/>
    <w:rsid w:val="0000040A"/>
    <w:rsid w:val="00000A94"/>
    <w:rsid w:val="00001972"/>
    <w:rsid w:val="00001D9A"/>
    <w:rsid w:val="000037F6"/>
    <w:rsid w:val="000061AF"/>
    <w:rsid w:val="00007B3A"/>
    <w:rsid w:val="000107E0"/>
    <w:rsid w:val="00011FDE"/>
    <w:rsid w:val="00012FFD"/>
    <w:rsid w:val="00014162"/>
    <w:rsid w:val="00014340"/>
    <w:rsid w:val="00016A9C"/>
    <w:rsid w:val="00022184"/>
    <w:rsid w:val="00022762"/>
    <w:rsid w:val="000238E0"/>
    <w:rsid w:val="000249DB"/>
    <w:rsid w:val="0002595E"/>
    <w:rsid w:val="000303C3"/>
    <w:rsid w:val="00031536"/>
    <w:rsid w:val="000331D3"/>
    <w:rsid w:val="000346A5"/>
    <w:rsid w:val="000359C3"/>
    <w:rsid w:val="00035A7A"/>
    <w:rsid w:val="00035A7D"/>
    <w:rsid w:val="000365ED"/>
    <w:rsid w:val="00037CD0"/>
    <w:rsid w:val="0004249A"/>
    <w:rsid w:val="00043282"/>
    <w:rsid w:val="00044286"/>
    <w:rsid w:val="00047F28"/>
    <w:rsid w:val="000503AA"/>
    <w:rsid w:val="000506A1"/>
    <w:rsid w:val="000515DD"/>
    <w:rsid w:val="0005265A"/>
    <w:rsid w:val="000538A9"/>
    <w:rsid w:val="000539DD"/>
    <w:rsid w:val="00053BD3"/>
    <w:rsid w:val="000556ED"/>
    <w:rsid w:val="00055FE2"/>
    <w:rsid w:val="0005616F"/>
    <w:rsid w:val="00057B6C"/>
    <w:rsid w:val="00060A72"/>
    <w:rsid w:val="00060C2E"/>
    <w:rsid w:val="00060E7F"/>
    <w:rsid w:val="00061033"/>
    <w:rsid w:val="000610C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0F4D"/>
    <w:rsid w:val="000A19FC"/>
    <w:rsid w:val="000A296B"/>
    <w:rsid w:val="000A7311"/>
    <w:rsid w:val="000B060F"/>
    <w:rsid w:val="000B1592"/>
    <w:rsid w:val="000B1FF2"/>
    <w:rsid w:val="000B3CDA"/>
    <w:rsid w:val="000B6185"/>
    <w:rsid w:val="000B6A0B"/>
    <w:rsid w:val="000C0F6C"/>
    <w:rsid w:val="000C11DB"/>
    <w:rsid w:val="000C1492"/>
    <w:rsid w:val="000C2FBD"/>
    <w:rsid w:val="000C3630"/>
    <w:rsid w:val="000C4B41"/>
    <w:rsid w:val="000C57D6"/>
    <w:rsid w:val="000C6362"/>
    <w:rsid w:val="000C7666"/>
    <w:rsid w:val="000D0A9C"/>
    <w:rsid w:val="000D1795"/>
    <w:rsid w:val="000D329A"/>
    <w:rsid w:val="000D4B9C"/>
    <w:rsid w:val="000D4EB6"/>
    <w:rsid w:val="000D753B"/>
    <w:rsid w:val="000E1A13"/>
    <w:rsid w:val="000E3046"/>
    <w:rsid w:val="000E4C9E"/>
    <w:rsid w:val="000E50D7"/>
    <w:rsid w:val="000E6FD7"/>
    <w:rsid w:val="000F06E1"/>
    <w:rsid w:val="000F0E3C"/>
    <w:rsid w:val="000F19D5"/>
    <w:rsid w:val="000F29E9"/>
    <w:rsid w:val="000F4AEA"/>
    <w:rsid w:val="000F633F"/>
    <w:rsid w:val="000F67E9"/>
    <w:rsid w:val="00104926"/>
    <w:rsid w:val="00113B1E"/>
    <w:rsid w:val="00116ABF"/>
    <w:rsid w:val="0011711C"/>
    <w:rsid w:val="0012059C"/>
    <w:rsid w:val="00124E4F"/>
    <w:rsid w:val="001260B7"/>
    <w:rsid w:val="001265CB"/>
    <w:rsid w:val="00127B3A"/>
    <w:rsid w:val="001321C6"/>
    <w:rsid w:val="001325C4"/>
    <w:rsid w:val="00133010"/>
    <w:rsid w:val="001338EE"/>
    <w:rsid w:val="00133AAE"/>
    <w:rsid w:val="00135323"/>
    <w:rsid w:val="001356C4"/>
    <w:rsid w:val="00141114"/>
    <w:rsid w:val="00142969"/>
    <w:rsid w:val="00142ED9"/>
    <w:rsid w:val="001440D2"/>
    <w:rsid w:val="001446C2"/>
    <w:rsid w:val="001457E7"/>
    <w:rsid w:val="00145D9D"/>
    <w:rsid w:val="00146388"/>
    <w:rsid w:val="001529E5"/>
    <w:rsid w:val="00153C7E"/>
    <w:rsid w:val="001563EA"/>
    <w:rsid w:val="00156B25"/>
    <w:rsid w:val="00156E1A"/>
    <w:rsid w:val="00157894"/>
    <w:rsid w:val="00157B55"/>
    <w:rsid w:val="001642FA"/>
    <w:rsid w:val="001649EB"/>
    <w:rsid w:val="00164BAF"/>
    <w:rsid w:val="00164C92"/>
    <w:rsid w:val="00164FA8"/>
    <w:rsid w:val="00165065"/>
    <w:rsid w:val="00165434"/>
    <w:rsid w:val="0016580B"/>
    <w:rsid w:val="00165F49"/>
    <w:rsid w:val="00166B88"/>
    <w:rsid w:val="0016770A"/>
    <w:rsid w:val="00170804"/>
    <w:rsid w:val="001708E9"/>
    <w:rsid w:val="001725CD"/>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2C4"/>
    <w:rsid w:val="001C04A8"/>
    <w:rsid w:val="001C2C03"/>
    <w:rsid w:val="001C42F7"/>
    <w:rsid w:val="001C49E5"/>
    <w:rsid w:val="001C680C"/>
    <w:rsid w:val="001C7FEA"/>
    <w:rsid w:val="001D0499"/>
    <w:rsid w:val="001D0BBE"/>
    <w:rsid w:val="001D0ED4"/>
    <w:rsid w:val="001D212F"/>
    <w:rsid w:val="001D29D7"/>
    <w:rsid w:val="001D2DE7"/>
    <w:rsid w:val="001D3C8C"/>
    <w:rsid w:val="001D411C"/>
    <w:rsid w:val="001D4EFF"/>
    <w:rsid w:val="001D4FF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0F1"/>
    <w:rsid w:val="00202AA4"/>
    <w:rsid w:val="002031F7"/>
    <w:rsid w:val="002040E6"/>
    <w:rsid w:val="0020527B"/>
    <w:rsid w:val="00205F2C"/>
    <w:rsid w:val="00210B15"/>
    <w:rsid w:val="002142DC"/>
    <w:rsid w:val="002142EA"/>
    <w:rsid w:val="002204BB"/>
    <w:rsid w:val="00221B79"/>
    <w:rsid w:val="00221C6B"/>
    <w:rsid w:val="002253A1"/>
    <w:rsid w:val="00225CF8"/>
    <w:rsid w:val="0022794E"/>
    <w:rsid w:val="00233D64"/>
    <w:rsid w:val="0023482A"/>
    <w:rsid w:val="002359CB"/>
    <w:rsid w:val="00236319"/>
    <w:rsid w:val="00243540"/>
    <w:rsid w:val="0024497B"/>
    <w:rsid w:val="0024515B"/>
    <w:rsid w:val="00246021"/>
    <w:rsid w:val="0024666E"/>
    <w:rsid w:val="00247F52"/>
    <w:rsid w:val="00250B25"/>
    <w:rsid w:val="00250BBE"/>
    <w:rsid w:val="002515C2"/>
    <w:rsid w:val="0025194F"/>
    <w:rsid w:val="002546FD"/>
    <w:rsid w:val="00256146"/>
    <w:rsid w:val="0026148A"/>
    <w:rsid w:val="00262696"/>
    <w:rsid w:val="00263D25"/>
    <w:rsid w:val="002643C3"/>
    <w:rsid w:val="00264A0C"/>
    <w:rsid w:val="00266EEB"/>
    <w:rsid w:val="00267EF4"/>
    <w:rsid w:val="00270CB8"/>
    <w:rsid w:val="00272B08"/>
    <w:rsid w:val="00274D8E"/>
    <w:rsid w:val="002771AC"/>
    <w:rsid w:val="00281BB8"/>
    <w:rsid w:val="00281E9E"/>
    <w:rsid w:val="00282405"/>
    <w:rsid w:val="00282C9B"/>
    <w:rsid w:val="00285170"/>
    <w:rsid w:val="00285361"/>
    <w:rsid w:val="00286C4E"/>
    <w:rsid w:val="00286F3A"/>
    <w:rsid w:val="00291E2B"/>
    <w:rsid w:val="00292D60"/>
    <w:rsid w:val="00293B30"/>
    <w:rsid w:val="00294D34"/>
    <w:rsid w:val="00294E3B"/>
    <w:rsid w:val="00296193"/>
    <w:rsid w:val="00296C66"/>
    <w:rsid w:val="00296EBE"/>
    <w:rsid w:val="002974E3"/>
    <w:rsid w:val="002A084B"/>
    <w:rsid w:val="002A0AC3"/>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177"/>
    <w:rsid w:val="002E4D5A"/>
    <w:rsid w:val="002E6326"/>
    <w:rsid w:val="002F30E0"/>
    <w:rsid w:val="002F35E4"/>
    <w:rsid w:val="002F3730"/>
    <w:rsid w:val="002F38E1"/>
    <w:rsid w:val="002F7AF6"/>
    <w:rsid w:val="00300E63"/>
    <w:rsid w:val="00302F5F"/>
    <w:rsid w:val="0030441D"/>
    <w:rsid w:val="00306063"/>
    <w:rsid w:val="00313B85"/>
    <w:rsid w:val="00316719"/>
    <w:rsid w:val="00317988"/>
    <w:rsid w:val="003221B4"/>
    <w:rsid w:val="0032258D"/>
    <w:rsid w:val="00322E62"/>
    <w:rsid w:val="003233BC"/>
    <w:rsid w:val="00324D13"/>
    <w:rsid w:val="00324D2A"/>
    <w:rsid w:val="00324EDD"/>
    <w:rsid w:val="00331EE6"/>
    <w:rsid w:val="003331E4"/>
    <w:rsid w:val="00336910"/>
    <w:rsid w:val="00336C64"/>
    <w:rsid w:val="00337162"/>
    <w:rsid w:val="0034194F"/>
    <w:rsid w:val="00341BE8"/>
    <w:rsid w:val="00344605"/>
    <w:rsid w:val="00345AC6"/>
    <w:rsid w:val="003474AA"/>
    <w:rsid w:val="00350D1D"/>
    <w:rsid w:val="00352C83"/>
    <w:rsid w:val="003615D2"/>
    <w:rsid w:val="003623A3"/>
    <w:rsid w:val="0036429C"/>
    <w:rsid w:val="00364971"/>
    <w:rsid w:val="00364A53"/>
    <w:rsid w:val="003654CB"/>
    <w:rsid w:val="00365AA9"/>
    <w:rsid w:val="00365F86"/>
    <w:rsid w:val="00365F87"/>
    <w:rsid w:val="00366E89"/>
    <w:rsid w:val="003705F4"/>
    <w:rsid w:val="00370D58"/>
    <w:rsid w:val="00371316"/>
    <w:rsid w:val="00373B8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67F"/>
    <w:rsid w:val="003A6BC0"/>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B"/>
    <w:rsid w:val="003E091D"/>
    <w:rsid w:val="003E1C53"/>
    <w:rsid w:val="003E2A69"/>
    <w:rsid w:val="003E2D49"/>
    <w:rsid w:val="003E2FD4"/>
    <w:rsid w:val="003E49F6"/>
    <w:rsid w:val="003E660F"/>
    <w:rsid w:val="003E76E6"/>
    <w:rsid w:val="003F0841"/>
    <w:rsid w:val="003F15F0"/>
    <w:rsid w:val="003F23D3"/>
    <w:rsid w:val="003F3F08"/>
    <w:rsid w:val="003F49F1"/>
    <w:rsid w:val="003F6272"/>
    <w:rsid w:val="00400E72"/>
    <w:rsid w:val="00401400"/>
    <w:rsid w:val="00404869"/>
    <w:rsid w:val="00405884"/>
    <w:rsid w:val="0040770F"/>
    <w:rsid w:val="00407D39"/>
    <w:rsid w:val="0041477A"/>
    <w:rsid w:val="004167A3"/>
    <w:rsid w:val="004238B7"/>
    <w:rsid w:val="00432DAA"/>
    <w:rsid w:val="00434305"/>
    <w:rsid w:val="00435DF7"/>
    <w:rsid w:val="0044083F"/>
    <w:rsid w:val="00441AE7"/>
    <w:rsid w:val="0044262C"/>
    <w:rsid w:val="00445574"/>
    <w:rsid w:val="004467FB"/>
    <w:rsid w:val="00452D6B"/>
    <w:rsid w:val="00454484"/>
    <w:rsid w:val="0045517B"/>
    <w:rsid w:val="00463B77"/>
    <w:rsid w:val="00463C7B"/>
    <w:rsid w:val="004644A6"/>
    <w:rsid w:val="004659BD"/>
    <w:rsid w:val="00470775"/>
    <w:rsid w:val="00472E1B"/>
    <w:rsid w:val="004746B1"/>
    <w:rsid w:val="0047583F"/>
    <w:rsid w:val="00475DE8"/>
    <w:rsid w:val="00477EBA"/>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FAB"/>
    <w:rsid w:val="004B144F"/>
    <w:rsid w:val="004B18E5"/>
    <w:rsid w:val="004B2701"/>
    <w:rsid w:val="004B2E1B"/>
    <w:rsid w:val="004B3AA8"/>
    <w:rsid w:val="004B3E93"/>
    <w:rsid w:val="004C1FBC"/>
    <w:rsid w:val="004C3F1D"/>
    <w:rsid w:val="004C458D"/>
    <w:rsid w:val="004C7556"/>
    <w:rsid w:val="004C7E8B"/>
    <w:rsid w:val="004C7E9D"/>
    <w:rsid w:val="004C7F67"/>
    <w:rsid w:val="004D076D"/>
    <w:rsid w:val="004D0EF1"/>
    <w:rsid w:val="004D12DD"/>
    <w:rsid w:val="004D2253"/>
    <w:rsid w:val="004D4406"/>
    <w:rsid w:val="004D4C12"/>
    <w:rsid w:val="004D683D"/>
    <w:rsid w:val="004D7C42"/>
    <w:rsid w:val="004E0465"/>
    <w:rsid w:val="004E127B"/>
    <w:rsid w:val="004E1C0A"/>
    <w:rsid w:val="004E2B06"/>
    <w:rsid w:val="004E30C5"/>
    <w:rsid w:val="004E4AA5"/>
    <w:rsid w:val="004E4AEE"/>
    <w:rsid w:val="004E59E3"/>
    <w:rsid w:val="004E67C0"/>
    <w:rsid w:val="004F0E7B"/>
    <w:rsid w:val="004F391A"/>
    <w:rsid w:val="004F3CFB"/>
    <w:rsid w:val="004F6456"/>
    <w:rsid w:val="004F696E"/>
    <w:rsid w:val="004F6C71"/>
    <w:rsid w:val="00501139"/>
    <w:rsid w:val="0050363E"/>
    <w:rsid w:val="005039BC"/>
    <w:rsid w:val="005043BB"/>
    <w:rsid w:val="00504A3D"/>
    <w:rsid w:val="00505767"/>
    <w:rsid w:val="00505A62"/>
    <w:rsid w:val="00506C8D"/>
    <w:rsid w:val="005073F0"/>
    <w:rsid w:val="00510A7B"/>
    <w:rsid w:val="005112C5"/>
    <w:rsid w:val="00512F6E"/>
    <w:rsid w:val="00513038"/>
    <w:rsid w:val="00514174"/>
    <w:rsid w:val="00516088"/>
    <w:rsid w:val="00516B0B"/>
    <w:rsid w:val="005220EC"/>
    <w:rsid w:val="00523F95"/>
    <w:rsid w:val="00524D65"/>
    <w:rsid w:val="0052557E"/>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50E"/>
    <w:rsid w:val="0056487B"/>
    <w:rsid w:val="00564FB9"/>
    <w:rsid w:val="0056518A"/>
    <w:rsid w:val="00573D9E"/>
    <w:rsid w:val="005801E3"/>
    <w:rsid w:val="00581802"/>
    <w:rsid w:val="005836A8"/>
    <w:rsid w:val="0058409C"/>
    <w:rsid w:val="00584262"/>
    <w:rsid w:val="00586630"/>
    <w:rsid w:val="00587ADD"/>
    <w:rsid w:val="00591E27"/>
    <w:rsid w:val="00593D0E"/>
    <w:rsid w:val="00596160"/>
    <w:rsid w:val="005966E2"/>
    <w:rsid w:val="00597007"/>
    <w:rsid w:val="005A0966"/>
    <w:rsid w:val="005A11B7"/>
    <w:rsid w:val="005A260B"/>
    <w:rsid w:val="005A4A1B"/>
    <w:rsid w:val="005A758C"/>
    <w:rsid w:val="005A7830"/>
    <w:rsid w:val="005A7FCE"/>
    <w:rsid w:val="005B0F3F"/>
    <w:rsid w:val="005B278E"/>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5EA"/>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3442"/>
    <w:rsid w:val="00614CC1"/>
    <w:rsid w:val="00615A9D"/>
    <w:rsid w:val="00617387"/>
    <w:rsid w:val="006205D6"/>
    <w:rsid w:val="006207E1"/>
    <w:rsid w:val="006252D8"/>
    <w:rsid w:val="006259BC"/>
    <w:rsid w:val="0062636B"/>
    <w:rsid w:val="00632182"/>
    <w:rsid w:val="00632AE0"/>
    <w:rsid w:val="00633B86"/>
    <w:rsid w:val="00633C17"/>
    <w:rsid w:val="0063445B"/>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437"/>
    <w:rsid w:val="006770F4"/>
    <w:rsid w:val="00677A84"/>
    <w:rsid w:val="0068026D"/>
    <w:rsid w:val="00680A27"/>
    <w:rsid w:val="006816A4"/>
    <w:rsid w:val="006819B8"/>
    <w:rsid w:val="006840A6"/>
    <w:rsid w:val="006850CD"/>
    <w:rsid w:val="006850F4"/>
    <w:rsid w:val="00685AAB"/>
    <w:rsid w:val="00695D22"/>
    <w:rsid w:val="00696924"/>
    <w:rsid w:val="006A07AA"/>
    <w:rsid w:val="006A25E5"/>
    <w:rsid w:val="006A2B46"/>
    <w:rsid w:val="006A336D"/>
    <w:rsid w:val="006A37B9"/>
    <w:rsid w:val="006B060C"/>
    <w:rsid w:val="006B2672"/>
    <w:rsid w:val="006B332E"/>
    <w:rsid w:val="006B54BF"/>
    <w:rsid w:val="006B5F44"/>
    <w:rsid w:val="006B5F90"/>
    <w:rsid w:val="006B62E4"/>
    <w:rsid w:val="006C1BBA"/>
    <w:rsid w:val="006C2079"/>
    <w:rsid w:val="006C2CE7"/>
    <w:rsid w:val="006C3550"/>
    <w:rsid w:val="006C5A62"/>
    <w:rsid w:val="006C5D68"/>
    <w:rsid w:val="006C6976"/>
    <w:rsid w:val="006C6DD0"/>
    <w:rsid w:val="006C7E08"/>
    <w:rsid w:val="006C7F1D"/>
    <w:rsid w:val="006D04EA"/>
    <w:rsid w:val="006D0AB7"/>
    <w:rsid w:val="006D16C4"/>
    <w:rsid w:val="006D3E96"/>
    <w:rsid w:val="006D4515"/>
    <w:rsid w:val="006D4BB1"/>
    <w:rsid w:val="006D6593"/>
    <w:rsid w:val="006E23EA"/>
    <w:rsid w:val="006E7B78"/>
    <w:rsid w:val="006F03A8"/>
    <w:rsid w:val="006F2ACA"/>
    <w:rsid w:val="006F2ADC"/>
    <w:rsid w:val="006F2BFE"/>
    <w:rsid w:val="006F31E9"/>
    <w:rsid w:val="006F6284"/>
    <w:rsid w:val="007002C5"/>
    <w:rsid w:val="00704387"/>
    <w:rsid w:val="00707669"/>
    <w:rsid w:val="00711104"/>
    <w:rsid w:val="00711284"/>
    <w:rsid w:val="00711CBA"/>
    <w:rsid w:val="00711FB5"/>
    <w:rsid w:val="00712A01"/>
    <w:rsid w:val="00714423"/>
    <w:rsid w:val="00714F58"/>
    <w:rsid w:val="007171BF"/>
    <w:rsid w:val="00721C03"/>
    <w:rsid w:val="00722FBF"/>
    <w:rsid w:val="00722FC2"/>
    <w:rsid w:val="00724879"/>
    <w:rsid w:val="00724E1B"/>
    <w:rsid w:val="00725949"/>
    <w:rsid w:val="00727FA2"/>
    <w:rsid w:val="007322D9"/>
    <w:rsid w:val="00732BC0"/>
    <w:rsid w:val="00732EAE"/>
    <w:rsid w:val="00734CB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3EF"/>
    <w:rsid w:val="007600E3"/>
    <w:rsid w:val="007637A9"/>
    <w:rsid w:val="00765C43"/>
    <w:rsid w:val="00765EFB"/>
    <w:rsid w:val="007671CA"/>
    <w:rsid w:val="00767C61"/>
    <w:rsid w:val="0077008A"/>
    <w:rsid w:val="00773C1F"/>
    <w:rsid w:val="00774DA4"/>
    <w:rsid w:val="00776104"/>
    <w:rsid w:val="00776599"/>
    <w:rsid w:val="0078114B"/>
    <w:rsid w:val="00781DD2"/>
    <w:rsid w:val="00783ECF"/>
    <w:rsid w:val="0078413A"/>
    <w:rsid w:val="00787999"/>
    <w:rsid w:val="007959E8"/>
    <w:rsid w:val="00795E9C"/>
    <w:rsid w:val="007A0521"/>
    <w:rsid w:val="007A2E12"/>
    <w:rsid w:val="007A3475"/>
    <w:rsid w:val="007A41C8"/>
    <w:rsid w:val="007A54CE"/>
    <w:rsid w:val="007A6FD9"/>
    <w:rsid w:val="007A7FFA"/>
    <w:rsid w:val="007B04EB"/>
    <w:rsid w:val="007B0D4F"/>
    <w:rsid w:val="007B561A"/>
    <w:rsid w:val="007B5A3D"/>
    <w:rsid w:val="007B5B95"/>
    <w:rsid w:val="007B68EA"/>
    <w:rsid w:val="007B6CC9"/>
    <w:rsid w:val="007B7453"/>
    <w:rsid w:val="007C0C57"/>
    <w:rsid w:val="007C1E8B"/>
    <w:rsid w:val="007C2D89"/>
    <w:rsid w:val="007C4593"/>
    <w:rsid w:val="007C5309"/>
    <w:rsid w:val="007C6069"/>
    <w:rsid w:val="007D06C4"/>
    <w:rsid w:val="007D1352"/>
    <w:rsid w:val="007D2508"/>
    <w:rsid w:val="007D346A"/>
    <w:rsid w:val="007D6518"/>
    <w:rsid w:val="007D76BD"/>
    <w:rsid w:val="007E00D8"/>
    <w:rsid w:val="007E0BF1"/>
    <w:rsid w:val="007E2FE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5C8"/>
    <w:rsid w:val="00825138"/>
    <w:rsid w:val="008269DD"/>
    <w:rsid w:val="00830508"/>
    <w:rsid w:val="00830621"/>
    <w:rsid w:val="0083348C"/>
    <w:rsid w:val="008373D3"/>
    <w:rsid w:val="00840617"/>
    <w:rsid w:val="00840F84"/>
    <w:rsid w:val="00842A47"/>
    <w:rsid w:val="00843C13"/>
    <w:rsid w:val="008454F8"/>
    <w:rsid w:val="0084594F"/>
    <w:rsid w:val="00847306"/>
    <w:rsid w:val="0085173A"/>
    <w:rsid w:val="00851806"/>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4DE9"/>
    <w:rsid w:val="008B50C8"/>
    <w:rsid w:val="008B5281"/>
    <w:rsid w:val="008B6E19"/>
    <w:rsid w:val="008B7E05"/>
    <w:rsid w:val="008C1797"/>
    <w:rsid w:val="008C219C"/>
    <w:rsid w:val="008C475E"/>
    <w:rsid w:val="008C619A"/>
    <w:rsid w:val="008D0CE8"/>
    <w:rsid w:val="008D1219"/>
    <w:rsid w:val="008D2D1D"/>
    <w:rsid w:val="008D40D0"/>
    <w:rsid w:val="008D453D"/>
    <w:rsid w:val="008D53AD"/>
    <w:rsid w:val="008D562B"/>
    <w:rsid w:val="008D5733"/>
    <w:rsid w:val="008D622B"/>
    <w:rsid w:val="008D666C"/>
    <w:rsid w:val="008D7B15"/>
    <w:rsid w:val="008D7B54"/>
    <w:rsid w:val="008E0C9D"/>
    <w:rsid w:val="008E1648"/>
    <w:rsid w:val="008E1B3E"/>
    <w:rsid w:val="008E2319"/>
    <w:rsid w:val="008E4BB6"/>
    <w:rsid w:val="008E5518"/>
    <w:rsid w:val="008E6A84"/>
    <w:rsid w:val="008F0CDC"/>
    <w:rsid w:val="008F17A3"/>
    <w:rsid w:val="008F1ED3"/>
    <w:rsid w:val="008F23A5"/>
    <w:rsid w:val="008F25A9"/>
    <w:rsid w:val="008F4C29"/>
    <w:rsid w:val="008F5578"/>
    <w:rsid w:val="008F65C8"/>
    <w:rsid w:val="008F70BD"/>
    <w:rsid w:val="008F788F"/>
    <w:rsid w:val="008F7EA2"/>
    <w:rsid w:val="0090237C"/>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51C"/>
    <w:rsid w:val="009410CA"/>
    <w:rsid w:val="00941BDB"/>
    <w:rsid w:val="009426AC"/>
    <w:rsid w:val="009429D5"/>
    <w:rsid w:val="00942BF1"/>
    <w:rsid w:val="009443A3"/>
    <w:rsid w:val="00945180"/>
    <w:rsid w:val="00945428"/>
    <w:rsid w:val="0094607B"/>
    <w:rsid w:val="00951D51"/>
    <w:rsid w:val="00953604"/>
    <w:rsid w:val="0095496B"/>
    <w:rsid w:val="009610DC"/>
    <w:rsid w:val="00961490"/>
    <w:rsid w:val="0096381A"/>
    <w:rsid w:val="00965E04"/>
    <w:rsid w:val="009674AD"/>
    <w:rsid w:val="00970CDC"/>
    <w:rsid w:val="00977010"/>
    <w:rsid w:val="00977D02"/>
    <w:rsid w:val="009809BB"/>
    <w:rsid w:val="0098364B"/>
    <w:rsid w:val="0098479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E55"/>
    <w:rsid w:val="009C27F1"/>
    <w:rsid w:val="009C3152"/>
    <w:rsid w:val="009C4CFA"/>
    <w:rsid w:val="009C5070"/>
    <w:rsid w:val="009D112C"/>
    <w:rsid w:val="009D47FA"/>
    <w:rsid w:val="009D4C5B"/>
    <w:rsid w:val="009D50D2"/>
    <w:rsid w:val="009D6BCA"/>
    <w:rsid w:val="009E04E8"/>
    <w:rsid w:val="009E0F62"/>
    <w:rsid w:val="009E3073"/>
    <w:rsid w:val="009E4A58"/>
    <w:rsid w:val="009E5A2D"/>
    <w:rsid w:val="009E5AB2"/>
    <w:rsid w:val="009E6219"/>
    <w:rsid w:val="009F03B3"/>
    <w:rsid w:val="009F216D"/>
    <w:rsid w:val="00A0096C"/>
    <w:rsid w:val="00A01757"/>
    <w:rsid w:val="00A028C0"/>
    <w:rsid w:val="00A02BAE"/>
    <w:rsid w:val="00A045F3"/>
    <w:rsid w:val="00A06A6B"/>
    <w:rsid w:val="00A07E47"/>
    <w:rsid w:val="00A10EEA"/>
    <w:rsid w:val="00A129D0"/>
    <w:rsid w:val="00A12C33"/>
    <w:rsid w:val="00A138BA"/>
    <w:rsid w:val="00A14C8E"/>
    <w:rsid w:val="00A153D9"/>
    <w:rsid w:val="00A15F09"/>
    <w:rsid w:val="00A169B6"/>
    <w:rsid w:val="00A2271D"/>
    <w:rsid w:val="00A237D5"/>
    <w:rsid w:val="00A30EFC"/>
    <w:rsid w:val="00A31093"/>
    <w:rsid w:val="00A31984"/>
    <w:rsid w:val="00A32D73"/>
    <w:rsid w:val="00A3367B"/>
    <w:rsid w:val="00A34303"/>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65A"/>
    <w:rsid w:val="00A648CD"/>
    <w:rsid w:val="00A6537A"/>
    <w:rsid w:val="00A67866"/>
    <w:rsid w:val="00A70B07"/>
    <w:rsid w:val="00A723F8"/>
    <w:rsid w:val="00A77CCB"/>
    <w:rsid w:val="00A82B4F"/>
    <w:rsid w:val="00A83D8D"/>
    <w:rsid w:val="00A8446B"/>
    <w:rsid w:val="00A8473F"/>
    <w:rsid w:val="00A862D6"/>
    <w:rsid w:val="00A8715E"/>
    <w:rsid w:val="00A87436"/>
    <w:rsid w:val="00A9295B"/>
    <w:rsid w:val="00A93B09"/>
    <w:rsid w:val="00A94247"/>
    <w:rsid w:val="00A952D7"/>
    <w:rsid w:val="00A963F7"/>
    <w:rsid w:val="00A96AD8"/>
    <w:rsid w:val="00AA052C"/>
    <w:rsid w:val="00AA1E45"/>
    <w:rsid w:val="00AA3768"/>
    <w:rsid w:val="00AA4286"/>
    <w:rsid w:val="00AA428B"/>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792"/>
    <w:rsid w:val="00AD4126"/>
    <w:rsid w:val="00AD421C"/>
    <w:rsid w:val="00AD44FA"/>
    <w:rsid w:val="00AD52E3"/>
    <w:rsid w:val="00AD5865"/>
    <w:rsid w:val="00AD63C8"/>
    <w:rsid w:val="00AE070A"/>
    <w:rsid w:val="00AE0F66"/>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5B4"/>
    <w:rsid w:val="00B72880"/>
    <w:rsid w:val="00B758BF"/>
    <w:rsid w:val="00B7751A"/>
    <w:rsid w:val="00B77EC8"/>
    <w:rsid w:val="00B81CCF"/>
    <w:rsid w:val="00B827A6"/>
    <w:rsid w:val="00B831CE"/>
    <w:rsid w:val="00B86677"/>
    <w:rsid w:val="00B87131"/>
    <w:rsid w:val="00B933F8"/>
    <w:rsid w:val="00B939B1"/>
    <w:rsid w:val="00B945A0"/>
    <w:rsid w:val="00B96D40"/>
    <w:rsid w:val="00B97386"/>
    <w:rsid w:val="00BA0E88"/>
    <w:rsid w:val="00BA263B"/>
    <w:rsid w:val="00BA42B2"/>
    <w:rsid w:val="00BA58D4"/>
    <w:rsid w:val="00BA5B9E"/>
    <w:rsid w:val="00BA7C9A"/>
    <w:rsid w:val="00BB203B"/>
    <w:rsid w:val="00BB5F8F"/>
    <w:rsid w:val="00BB657A"/>
    <w:rsid w:val="00BC1A4E"/>
    <w:rsid w:val="00BC4790"/>
    <w:rsid w:val="00BC5633"/>
    <w:rsid w:val="00BC5DC7"/>
    <w:rsid w:val="00BC6B8B"/>
    <w:rsid w:val="00BC73D8"/>
    <w:rsid w:val="00BD52D7"/>
    <w:rsid w:val="00BD5A54"/>
    <w:rsid w:val="00BD5AD2"/>
    <w:rsid w:val="00BE22F3"/>
    <w:rsid w:val="00BE445F"/>
    <w:rsid w:val="00BE5B52"/>
    <w:rsid w:val="00BE7B8D"/>
    <w:rsid w:val="00BF0993"/>
    <w:rsid w:val="00BF10A9"/>
    <w:rsid w:val="00BF1703"/>
    <w:rsid w:val="00BF231C"/>
    <w:rsid w:val="00BF51E5"/>
    <w:rsid w:val="00BF74A6"/>
    <w:rsid w:val="00C013AD"/>
    <w:rsid w:val="00C03083"/>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D8"/>
    <w:rsid w:val="00C56AE0"/>
    <w:rsid w:val="00C601BC"/>
    <w:rsid w:val="00C6329F"/>
    <w:rsid w:val="00C63340"/>
    <w:rsid w:val="00C643F9"/>
    <w:rsid w:val="00C64E95"/>
    <w:rsid w:val="00C71372"/>
    <w:rsid w:val="00C72410"/>
    <w:rsid w:val="00C7287F"/>
    <w:rsid w:val="00C73353"/>
    <w:rsid w:val="00C74CF6"/>
    <w:rsid w:val="00C7644C"/>
    <w:rsid w:val="00C80982"/>
    <w:rsid w:val="00C80CB8"/>
    <w:rsid w:val="00C819F8"/>
    <w:rsid w:val="00C8248C"/>
    <w:rsid w:val="00C84E33"/>
    <w:rsid w:val="00C86D6F"/>
    <w:rsid w:val="00C905FC"/>
    <w:rsid w:val="00C91150"/>
    <w:rsid w:val="00C92006"/>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F7E"/>
    <w:rsid w:val="00CB50A6"/>
    <w:rsid w:val="00CB517D"/>
    <w:rsid w:val="00CB5E64"/>
    <w:rsid w:val="00CC038D"/>
    <w:rsid w:val="00CC08DB"/>
    <w:rsid w:val="00CC39FF"/>
    <w:rsid w:val="00CC3C2F"/>
    <w:rsid w:val="00CC4AC8"/>
    <w:rsid w:val="00CC5233"/>
    <w:rsid w:val="00CC5DE6"/>
    <w:rsid w:val="00CC6BD6"/>
    <w:rsid w:val="00CC6E4E"/>
    <w:rsid w:val="00CC6FE8"/>
    <w:rsid w:val="00CC7202"/>
    <w:rsid w:val="00CD2808"/>
    <w:rsid w:val="00CD28BF"/>
    <w:rsid w:val="00CD4092"/>
    <w:rsid w:val="00CD4A20"/>
    <w:rsid w:val="00CD50A1"/>
    <w:rsid w:val="00CD519E"/>
    <w:rsid w:val="00CD561D"/>
    <w:rsid w:val="00CD5EA7"/>
    <w:rsid w:val="00CD76F9"/>
    <w:rsid w:val="00CE0C4F"/>
    <w:rsid w:val="00CE30EA"/>
    <w:rsid w:val="00CE40D0"/>
    <w:rsid w:val="00CE7C5E"/>
    <w:rsid w:val="00CF048A"/>
    <w:rsid w:val="00CF06F3"/>
    <w:rsid w:val="00CF155A"/>
    <w:rsid w:val="00CF242B"/>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E3E"/>
    <w:rsid w:val="00D1489E"/>
    <w:rsid w:val="00D20737"/>
    <w:rsid w:val="00D21E81"/>
    <w:rsid w:val="00D223DE"/>
    <w:rsid w:val="00D25E37"/>
    <w:rsid w:val="00D2661A"/>
    <w:rsid w:val="00D27582"/>
    <w:rsid w:val="00D27EC4"/>
    <w:rsid w:val="00D31210"/>
    <w:rsid w:val="00D32719"/>
    <w:rsid w:val="00D33333"/>
    <w:rsid w:val="00D33457"/>
    <w:rsid w:val="00D352A2"/>
    <w:rsid w:val="00D3660F"/>
    <w:rsid w:val="00D4162B"/>
    <w:rsid w:val="00D4514F"/>
    <w:rsid w:val="00D451E2"/>
    <w:rsid w:val="00D45E89"/>
    <w:rsid w:val="00D45E8D"/>
    <w:rsid w:val="00D466AE"/>
    <w:rsid w:val="00D4734F"/>
    <w:rsid w:val="00D51BF3"/>
    <w:rsid w:val="00D6301D"/>
    <w:rsid w:val="00D65B54"/>
    <w:rsid w:val="00D66846"/>
    <w:rsid w:val="00D675FB"/>
    <w:rsid w:val="00D71F25"/>
    <w:rsid w:val="00D72A9C"/>
    <w:rsid w:val="00D77031"/>
    <w:rsid w:val="00D77A5D"/>
    <w:rsid w:val="00D84941"/>
    <w:rsid w:val="00D84FA1"/>
    <w:rsid w:val="00D851F0"/>
    <w:rsid w:val="00D86DB7"/>
    <w:rsid w:val="00D909F4"/>
    <w:rsid w:val="00D926D0"/>
    <w:rsid w:val="00D93030"/>
    <w:rsid w:val="00D9358A"/>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027"/>
    <w:rsid w:val="00DB66CA"/>
    <w:rsid w:val="00DB6BCA"/>
    <w:rsid w:val="00DB73F7"/>
    <w:rsid w:val="00DC0321"/>
    <w:rsid w:val="00DC3067"/>
    <w:rsid w:val="00DC370B"/>
    <w:rsid w:val="00DC54BE"/>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86C"/>
    <w:rsid w:val="00E06404"/>
    <w:rsid w:val="00E065D2"/>
    <w:rsid w:val="00E07259"/>
    <w:rsid w:val="00E11A85"/>
    <w:rsid w:val="00E12495"/>
    <w:rsid w:val="00E15CCD"/>
    <w:rsid w:val="00E17CED"/>
    <w:rsid w:val="00E202EF"/>
    <w:rsid w:val="00E210B5"/>
    <w:rsid w:val="00E23D99"/>
    <w:rsid w:val="00E2552F"/>
    <w:rsid w:val="00E3089A"/>
    <w:rsid w:val="00E3137A"/>
    <w:rsid w:val="00E32CCF"/>
    <w:rsid w:val="00E34A98"/>
    <w:rsid w:val="00E35D1E"/>
    <w:rsid w:val="00E364F9"/>
    <w:rsid w:val="00E365FA"/>
    <w:rsid w:val="00E36789"/>
    <w:rsid w:val="00E40DA2"/>
    <w:rsid w:val="00E43FF0"/>
    <w:rsid w:val="00E44A83"/>
    <w:rsid w:val="00E502C1"/>
    <w:rsid w:val="00E502DD"/>
    <w:rsid w:val="00E50D3A"/>
    <w:rsid w:val="00E51387"/>
    <w:rsid w:val="00E51E68"/>
    <w:rsid w:val="00E52EFD"/>
    <w:rsid w:val="00E5408A"/>
    <w:rsid w:val="00E542C2"/>
    <w:rsid w:val="00E54676"/>
    <w:rsid w:val="00E56800"/>
    <w:rsid w:val="00E60C63"/>
    <w:rsid w:val="00E62FF9"/>
    <w:rsid w:val="00E635D6"/>
    <w:rsid w:val="00E639BC"/>
    <w:rsid w:val="00E65EF1"/>
    <w:rsid w:val="00E664CC"/>
    <w:rsid w:val="00E70388"/>
    <w:rsid w:val="00E70F92"/>
    <w:rsid w:val="00E724B5"/>
    <w:rsid w:val="00E73349"/>
    <w:rsid w:val="00E74C54"/>
    <w:rsid w:val="00E7588B"/>
    <w:rsid w:val="00E77A03"/>
    <w:rsid w:val="00E822E8"/>
    <w:rsid w:val="00E82554"/>
    <w:rsid w:val="00E82606"/>
    <w:rsid w:val="00E846C8"/>
    <w:rsid w:val="00E84957"/>
    <w:rsid w:val="00E84A55"/>
    <w:rsid w:val="00E84FBA"/>
    <w:rsid w:val="00E85BFF"/>
    <w:rsid w:val="00E90391"/>
    <w:rsid w:val="00E906C2"/>
    <w:rsid w:val="00E9232A"/>
    <w:rsid w:val="00E9311F"/>
    <w:rsid w:val="00E934D1"/>
    <w:rsid w:val="00E94AF0"/>
    <w:rsid w:val="00E95444"/>
    <w:rsid w:val="00E95D13"/>
    <w:rsid w:val="00E95DD3"/>
    <w:rsid w:val="00E969D5"/>
    <w:rsid w:val="00EA58D1"/>
    <w:rsid w:val="00EA61BC"/>
    <w:rsid w:val="00EA681A"/>
    <w:rsid w:val="00EA735B"/>
    <w:rsid w:val="00EB17DE"/>
    <w:rsid w:val="00EB1E69"/>
    <w:rsid w:val="00EB2086"/>
    <w:rsid w:val="00EB5EDF"/>
    <w:rsid w:val="00EB60FE"/>
    <w:rsid w:val="00EB74DB"/>
    <w:rsid w:val="00EC06D8"/>
    <w:rsid w:val="00EC1CFF"/>
    <w:rsid w:val="00EC5359"/>
    <w:rsid w:val="00EC562A"/>
    <w:rsid w:val="00ED067A"/>
    <w:rsid w:val="00ED2B50"/>
    <w:rsid w:val="00ED7808"/>
    <w:rsid w:val="00EE0350"/>
    <w:rsid w:val="00EE0719"/>
    <w:rsid w:val="00EE0E80"/>
    <w:rsid w:val="00EE54A6"/>
    <w:rsid w:val="00EE613F"/>
    <w:rsid w:val="00EE7295"/>
    <w:rsid w:val="00EE7869"/>
    <w:rsid w:val="00EF054A"/>
    <w:rsid w:val="00EF3235"/>
    <w:rsid w:val="00EF7E72"/>
    <w:rsid w:val="00F051A2"/>
    <w:rsid w:val="00F06D37"/>
    <w:rsid w:val="00F07B9D"/>
    <w:rsid w:val="00F10516"/>
    <w:rsid w:val="00F11586"/>
    <w:rsid w:val="00F1183B"/>
    <w:rsid w:val="00F11C9F"/>
    <w:rsid w:val="00F12263"/>
    <w:rsid w:val="00F1409D"/>
    <w:rsid w:val="00F14214"/>
    <w:rsid w:val="00F157A9"/>
    <w:rsid w:val="00F17A42"/>
    <w:rsid w:val="00F25BB6"/>
    <w:rsid w:val="00F26B7E"/>
    <w:rsid w:val="00F27A3B"/>
    <w:rsid w:val="00F33817"/>
    <w:rsid w:val="00F34D92"/>
    <w:rsid w:val="00F36DEE"/>
    <w:rsid w:val="00F374E0"/>
    <w:rsid w:val="00F420D5"/>
    <w:rsid w:val="00F451EA"/>
    <w:rsid w:val="00F45447"/>
    <w:rsid w:val="00F456C6"/>
    <w:rsid w:val="00F4577B"/>
    <w:rsid w:val="00F46496"/>
    <w:rsid w:val="00F474D0"/>
    <w:rsid w:val="00F50179"/>
    <w:rsid w:val="00F50570"/>
    <w:rsid w:val="00F515EE"/>
    <w:rsid w:val="00F56511"/>
    <w:rsid w:val="00F56704"/>
    <w:rsid w:val="00F6194E"/>
    <w:rsid w:val="00F623AC"/>
    <w:rsid w:val="00F6412A"/>
    <w:rsid w:val="00F65893"/>
    <w:rsid w:val="00F66A4A"/>
    <w:rsid w:val="00F6778E"/>
    <w:rsid w:val="00F70192"/>
    <w:rsid w:val="00F71E22"/>
    <w:rsid w:val="00F72142"/>
    <w:rsid w:val="00F72AE7"/>
    <w:rsid w:val="00F81141"/>
    <w:rsid w:val="00F833BA"/>
    <w:rsid w:val="00F83996"/>
    <w:rsid w:val="00F84FD0"/>
    <w:rsid w:val="00F859A8"/>
    <w:rsid w:val="00F86653"/>
    <w:rsid w:val="00F86D87"/>
    <w:rsid w:val="00F9108B"/>
    <w:rsid w:val="00F91349"/>
    <w:rsid w:val="00F91DEC"/>
    <w:rsid w:val="00F93A8A"/>
    <w:rsid w:val="00F95248"/>
    <w:rsid w:val="00F956A9"/>
    <w:rsid w:val="00F963ED"/>
    <w:rsid w:val="00F966CF"/>
    <w:rsid w:val="00F96CAE"/>
    <w:rsid w:val="00F97C99"/>
    <w:rsid w:val="00FA4DAC"/>
    <w:rsid w:val="00FA662D"/>
    <w:rsid w:val="00FA73B1"/>
    <w:rsid w:val="00FB0CB9"/>
    <w:rsid w:val="00FB0E3C"/>
    <w:rsid w:val="00FB231D"/>
    <w:rsid w:val="00FB45F1"/>
    <w:rsid w:val="00FB4A72"/>
    <w:rsid w:val="00FB54E8"/>
    <w:rsid w:val="00FB7054"/>
    <w:rsid w:val="00FC17B7"/>
    <w:rsid w:val="00FC2CB7"/>
    <w:rsid w:val="00FC4090"/>
    <w:rsid w:val="00FC55B4"/>
    <w:rsid w:val="00FD00E6"/>
    <w:rsid w:val="00FD09A1"/>
    <w:rsid w:val="00FD2A7C"/>
    <w:rsid w:val="00FD376D"/>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4C07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pPr>
      <w:ind w:left="3544"/>
    </w:pPr>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段 Char"/>
    <w:link w:val="231"/>
    <w:qFormat/>
    <w:uiPriority w:val="0"/>
    <w:rPr>
      <w:rFonts w:ascii="宋体"/>
      <w:sz w:val="21"/>
      <w:lang w:val="en-US" w:eastAsia="zh-CN"/>
    </w:rPr>
  </w:style>
  <w:style w:type="paragraph" w:customStyle="1" w:styleId="231">
    <w:name w:val="段"/>
    <w:link w:val="230"/>
    <w:qFormat/>
    <w:uiPriority w:val="0"/>
    <w:pPr>
      <w:autoSpaceDE w:val="0"/>
      <w:autoSpaceDN w:val="0"/>
      <w:spacing w:line="300" w:lineRule="auto"/>
      <w:ind w:firstLine="20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B68F26AFB6742C89541A6B7A35E9429"/>
        <w:style w:val=""/>
        <w:category>
          <w:name w:val="常规"/>
          <w:gallery w:val="placeholder"/>
        </w:category>
        <w:types>
          <w:type w:val="bbPlcHdr"/>
        </w:types>
        <w:behaviors>
          <w:behavior w:val="content"/>
        </w:behaviors>
        <w:description w:val=""/>
        <w:guid w:val="{DABBE603-7C5F-4D55-8C71-DBFAB59D1A5B}"/>
      </w:docPartPr>
      <w:docPartBody>
        <w:p w14:paraId="6AAD1B79">
          <w:pPr>
            <w:pStyle w:val="5"/>
            <w:rPr>
              <w:rFonts w:hint="eastAsia"/>
            </w:rPr>
          </w:pPr>
          <w:r>
            <w:rPr>
              <w:rStyle w:val="4"/>
              <w:rFonts w:hint="eastAsia"/>
            </w:rPr>
            <w:t>单击或点击此处输入文字。</w:t>
          </w:r>
        </w:p>
      </w:docPartBody>
    </w:docPart>
    <w:docPart>
      <w:docPartPr>
        <w:name w:val="AE5A8BC189F54106A3E30858BE557628"/>
        <w:style w:val=""/>
        <w:category>
          <w:name w:val="常规"/>
          <w:gallery w:val="placeholder"/>
        </w:category>
        <w:types>
          <w:type w:val="bbPlcHdr"/>
        </w:types>
        <w:behaviors>
          <w:behavior w:val="content"/>
        </w:behaviors>
        <w:description w:val=""/>
        <w:guid w:val="{9213710A-6019-4520-BA93-5E4B76D8536F}"/>
      </w:docPartPr>
      <w:docPartBody>
        <w:p w14:paraId="2FD545DC">
          <w:pPr>
            <w:pStyle w:val="6"/>
            <w:rPr>
              <w:rFonts w:hint="eastAsia"/>
            </w:rPr>
          </w:pPr>
          <w:r>
            <w:rPr>
              <w:rStyle w:val="4"/>
              <w:rFonts w:hint="eastAsia"/>
            </w:rPr>
            <w:t>选择一项。</w:t>
          </w:r>
        </w:p>
      </w:docPartBody>
    </w:docPart>
    <w:docPart>
      <w:docPartPr>
        <w:name w:val="BA4C25A3B8B4491586FAEFE76B746563"/>
        <w:style w:val=""/>
        <w:category>
          <w:name w:val="常规"/>
          <w:gallery w:val="placeholder"/>
        </w:category>
        <w:types>
          <w:type w:val="bbPlcHdr"/>
        </w:types>
        <w:behaviors>
          <w:behavior w:val="content"/>
        </w:behaviors>
        <w:description w:val=""/>
        <w:guid w:val="{C72B66E0-DC32-4CEA-A528-0F6A67B43995}"/>
      </w:docPartPr>
      <w:docPartBody>
        <w:p w14:paraId="10E29F0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018"/>
    <w:rsid w:val="000610C3"/>
    <w:rsid w:val="002E4249"/>
    <w:rsid w:val="00336910"/>
    <w:rsid w:val="003D16DC"/>
    <w:rsid w:val="0040776E"/>
    <w:rsid w:val="00421263"/>
    <w:rsid w:val="004D683D"/>
    <w:rsid w:val="00605F6A"/>
    <w:rsid w:val="0063445B"/>
    <w:rsid w:val="006537D6"/>
    <w:rsid w:val="00776104"/>
    <w:rsid w:val="007F03C3"/>
    <w:rsid w:val="00AD4C4D"/>
    <w:rsid w:val="00AD63C8"/>
    <w:rsid w:val="00BC5633"/>
    <w:rsid w:val="00C73353"/>
    <w:rsid w:val="00D77A5D"/>
    <w:rsid w:val="00E97D08"/>
    <w:rsid w:val="00EF6D79"/>
    <w:rsid w:val="00F34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B68F26AFB6742C89541A6B7A35E942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E5A8BC189F54106A3E30858BE55762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4C25A3B8B4491586FAEFE76B74656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3419</Words>
  <Characters>3927</Characters>
  <Lines>39</Lines>
  <Paragraphs>11</Paragraphs>
  <TotalTime>7</TotalTime>
  <ScaleCrop>false</ScaleCrop>
  <LinksUpToDate>false</LinksUpToDate>
  <CharactersWithSpaces>4044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2024-09-19T07:50:00Z</dcterms:created>
  <dc:creator>胡东明</dc:creator>
  <dc:description>&lt;config cover="true" show_menu="true" version="1.0.0" doctype="SDKXY"&gt;_x000d_
&lt;/config&gt;</dc:description>
  <cp:lastModifiedBy>吴肖</cp:lastModifiedBy>
  <cp:lastPrinted>2024-10-14T02:06:00Z</cp:lastPrinted>
  <dcterms:modified xsi:type="dcterms:W3CDTF">2024-10-17T03:12:24Z</dcterms:modified>
  <dc:title>地方标准</dc:title>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8F7284B068B74BF6B0FBE7544EB2B245_12</vt:lpwstr>
  </property>
</Properties>
</file>